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7E1159">
              <w:rPr>
                <w:i/>
                <w:color w:val="FF0000"/>
                <w:lang w:val="en-US"/>
              </w:rPr>
              <w:t>25 AGUSTUS 2017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Pr="007E1159" w:rsidRDefault="00E7207A" w:rsidP="007E1159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EXPOR IMPOR</w:t>
      </w:r>
    </w:p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t>Dani Leonidas Sumarna ST., MT</w:t>
            </w:r>
          </w:p>
        </w:tc>
        <w:tc>
          <w:tcPr>
            <w:tcW w:w="1276" w:type="dxa"/>
            <w:vAlign w:val="center"/>
          </w:tcPr>
          <w:p w:rsidR="00193D31" w:rsidRPr="007E1159" w:rsidRDefault="007E1159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Dosen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t>Darfial Guslan ST., MT.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Pr="007E1159" w:rsidRDefault="00ED491A" w:rsidP="00E21F7E">
            <w:pPr>
              <w:spacing w:before="40" w:after="40"/>
              <w:jc w:val="center"/>
              <w:rPr>
                <w:lang w:val="en-US"/>
              </w:rPr>
            </w:pPr>
            <w:r>
              <w:t>Dodi Permadi</w:t>
            </w:r>
            <w:r w:rsidR="007E1159">
              <w:rPr>
                <w:lang w:val="en-US"/>
              </w:rPr>
              <w:t xml:space="preserve"> ST.,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rPr>
                <w:lang w:val="en-US"/>
              </w:rPr>
              <w:t>Ka.</w:t>
            </w:r>
            <w:r w:rsidR="009C6400"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7E1159">
            <w:pPr>
              <w:pStyle w:val="Heading1"/>
              <w:ind w:left="-1022" w:firstLine="0"/>
              <w:jc w:val="center"/>
              <w:outlineLvl w:val="0"/>
              <w:rPr>
                <w:rFonts w:ascii="Calibri" w:eastAsia="Calibri" w:hAnsi="Calibri" w:cs="Times New Roman"/>
                <w:b w:val="0"/>
                <w:lang w:val="es-ES_tradnl"/>
              </w:rPr>
            </w:pPr>
            <w:r w:rsidRPr="007E1159">
              <w:rPr>
                <w:spacing w:val="-2"/>
              </w:rPr>
              <w:t xml:space="preserve">KONTRAK </w:t>
            </w:r>
            <w:r w:rsidR="00BF52F7" w:rsidRPr="007E1159">
              <w:rPr>
                <w:spacing w:val="-2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84"/>
        <w:gridCol w:w="6442"/>
      </w:tblGrid>
      <w:tr w:rsidR="00F06A5A" w:rsidRPr="007E1159" w:rsidTr="007E0667">
        <w:tc>
          <w:tcPr>
            <w:tcW w:w="2621" w:type="dxa"/>
          </w:tcPr>
          <w:p w:rsidR="00F06A5A" w:rsidRPr="007E1159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0844AE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844AE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="000844A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kspor Impor</w:t>
            </w:r>
          </w:p>
        </w:tc>
      </w:tr>
      <w:tr w:rsidR="007E0667" w:rsidRPr="007E1159" w:rsidTr="007E0667">
        <w:tc>
          <w:tcPr>
            <w:tcW w:w="2621" w:type="dxa"/>
          </w:tcPr>
          <w:p w:rsidR="007E0667" w:rsidRPr="007E1159" w:rsidRDefault="007E0667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7E1159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Dani Leonidas Sumarna ST., MT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6C42EB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3E5285" w:rsidRPr="007E1159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r w:rsidR="006C42EB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 / Jam</w:t>
            </w:r>
          </w:p>
        </w:tc>
        <w:tc>
          <w:tcPr>
            <w:tcW w:w="6621" w:type="dxa"/>
          </w:tcPr>
          <w:p w:rsidR="00F06A5A" w:rsidRPr="007E1159" w:rsidRDefault="00F06A5A" w:rsidP="00C3569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..../ (</w:t>
            </w:r>
            <w:r w:rsidR="00C3569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menit))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r w:rsidR="006C42EB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 111</w:t>
            </w:r>
          </w:p>
        </w:tc>
      </w:tr>
    </w:tbl>
    <w:p w:rsidR="00F54AD6" w:rsidRPr="007E1159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F54AD6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56124D" w:rsidRPr="007E1159" w:rsidRDefault="00A01273" w:rsidP="006C42EB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01273">
        <w:rPr>
          <w:rFonts w:ascii="Times New Roman" w:hAnsi="Times New Roman" w:cs="Times New Roman"/>
          <w:sz w:val="24"/>
          <w:szCs w:val="24"/>
          <w:lang w:val="pt-BR"/>
        </w:rPr>
        <w:t xml:space="preserve">Mata kuliah ini diberikan </w:t>
      </w:r>
      <w:r>
        <w:rPr>
          <w:rFonts w:ascii="Times New Roman" w:hAnsi="Times New Roman" w:cs="Times New Roman"/>
          <w:sz w:val="24"/>
          <w:szCs w:val="24"/>
          <w:lang w:val="pt-BR"/>
        </w:rPr>
        <w:t>pada mahasiswa</w:t>
      </w:r>
      <w:r w:rsidR="00C44D32">
        <w:rPr>
          <w:rFonts w:ascii="Times New Roman" w:hAnsi="Times New Roman" w:cs="Times New Roman"/>
          <w:sz w:val="24"/>
          <w:szCs w:val="24"/>
          <w:lang w:val="pt-BR"/>
        </w:rPr>
        <w:t xml:space="preserve"> Logistik Bisnis pada semester 7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Diharapkan dengan mengikuti mata kuliah ini mahasiswa </w:t>
      </w:r>
      <w:r w:rsidR="00C44D32">
        <w:rPr>
          <w:rFonts w:ascii="Times New Roman" w:hAnsi="Times New Roman" w:cs="Times New Roman"/>
          <w:sz w:val="24"/>
          <w:szCs w:val="24"/>
          <w:lang w:val="pt-BR"/>
        </w:rPr>
        <w:t>memiliki kompetensi sebagai asisten pelaksana ekspor impor.</w:t>
      </w:r>
    </w:p>
    <w:p w:rsidR="00F54AD6" w:rsidRPr="008909A0" w:rsidRDefault="00F54AD6" w:rsidP="008909A0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6C42E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:rsidR="008909A0" w:rsidRPr="006C42EB" w:rsidRDefault="006C42EB" w:rsidP="006C42EB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C42EB">
        <w:rPr>
          <w:rFonts w:ascii="Times New Roman" w:hAnsi="Times New Roman" w:cs="Times New Roman"/>
          <w:sz w:val="24"/>
          <w:szCs w:val="24"/>
          <w:lang w:val="pt-BR"/>
        </w:rPr>
        <w:t xml:space="preserve">Matakuliah ini membahas </w:t>
      </w:r>
      <w:r w:rsidR="00C44D32">
        <w:rPr>
          <w:rFonts w:ascii="Times New Roman" w:hAnsi="Times New Roman" w:cs="Times New Roman"/>
          <w:sz w:val="24"/>
          <w:szCs w:val="24"/>
          <w:lang w:val="pt-BR"/>
        </w:rPr>
        <w:t>standar kompetensi yang dipelukan sebagai asisten pelaksana ekspor impor</w:t>
      </w:r>
      <w:r w:rsidR="00E7207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11915">
        <w:rPr>
          <w:rFonts w:ascii="Times New Roman" w:hAnsi="Times New Roman" w:cs="Times New Roman"/>
          <w:sz w:val="24"/>
          <w:szCs w:val="24"/>
          <w:lang w:val="pt-BR"/>
        </w:rPr>
        <w:t xml:space="preserve"> Pokok bahasan yang dibahas disini adalah sebagai berikut </w:t>
      </w:r>
      <w:r w:rsidR="00C60E02" w:rsidRPr="006C42EB">
        <w:rPr>
          <w:rFonts w:ascii="Times New Roman" w:hAnsi="Times New Roman" w:cs="Times New Roman"/>
          <w:sz w:val="24"/>
          <w:szCs w:val="24"/>
          <w:lang w:val="pt-BR"/>
        </w:rPr>
        <w:t xml:space="preserve">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4306"/>
        <w:gridCol w:w="2770"/>
      </w:tblGrid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No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Pokok Bahasan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Deskripsi</w:t>
            </w:r>
          </w:p>
        </w:tc>
      </w:tr>
      <w:tr w:rsidR="009001A1" w:rsidRPr="00D64D2C" w:rsidTr="00643A4F">
        <w:trPr>
          <w:trHeight w:val="1952"/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1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Menerapkan K3 (Keselamatan dan Kesehatan Kerja) di Lingkungan Kegiatan Ekspor-Impor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 xml:space="preserve">memberikan pengetahuan dasar  dan  pemahaman terhadap tindakan yang harus dilakukan pada pelaksanaan keselamatan kerja dalam melakukan kerja 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2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kegiatan untuk menjual dan membeli barang dilakukan oleh para pengusaha yang tinggal di negara-negara yang berbeda</w:t>
            </w: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3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Melakukan Identifikasi Komoditi Ekspor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kegiatan untuk mengetahui jenis komoditi yang diproduksi didalam negeri yang mempunyai potensi supply, baik dilihat dari kapasitasnya  maupun kualitasnya untuk memenuhi permintaan pasar luar negeri</w:t>
            </w:r>
          </w:p>
        </w:tc>
        <w:bookmarkStart w:id="0" w:name="_GoBack"/>
        <w:bookmarkEnd w:id="0"/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4</w:t>
            </w:r>
          </w:p>
        </w:tc>
        <w:tc>
          <w:tcPr>
            <w:tcW w:w="3240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</w:t>
            </w:r>
            <w:r w:rsidR="00E7207A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 Identifikasi Negara Tujuan Eks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por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pengetahuan dan  keterampilan tentang mengadakan riset pasar untuk mengidentifikasi apa yang diinginkan pasar  dan melakukan analisis pasar pada negara-negara potensial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5</w:t>
            </w:r>
          </w:p>
        </w:tc>
        <w:tc>
          <w:tcPr>
            <w:tcW w:w="3240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Mengaplikasikan Ketentuan Dan Prosedur Ekspor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dan keterampilan  agar mampu melaksanakan  ekspor sesuai dengan  aturan  dan  prosedur  yang  benar  berdasarkan  peraturan  dan undang-undang yang  berlaku di Indonesia</w:t>
            </w: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6</w:t>
            </w:r>
          </w:p>
        </w:tc>
        <w:tc>
          <w:tcPr>
            <w:tcW w:w="3240" w:type="dxa"/>
          </w:tcPr>
          <w:p w:rsidR="009001A1" w:rsidRPr="00D64D2C" w:rsidRDefault="009001A1" w:rsidP="000844AE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Melakukan Promosi dan Strategi Pemasaran Ekspor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dan keterampilan untuk meningkatkan kemampuan melakukan promosi dan strategi  memasarkan barang ekspor Indonesia ke luar negeri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CB5379" w:rsidRDefault="00CB5379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Membuat </w:t>
            </w:r>
            <w:r w:rsidRPr="00D64D2C">
              <w:rPr>
                <w:rFonts w:ascii="Times New Roman" w:hAnsi="Times New Roman" w:cs="Times New Roman"/>
                <w:sz w:val="24"/>
                <w:szCs w:val="24"/>
              </w:rPr>
              <w:t>Korespondensi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dan keterampilan  untuk mampu membuat surat  menyurat bisnis dengan baik dan benar dengan pelaku bisnis lainnya dalam menjalankan praktek  impor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Membuat Kontrak Impor Barang</w:t>
            </w:r>
          </w:p>
          <w:p w:rsidR="009001A1" w:rsidRPr="00D64D2C" w:rsidRDefault="009001A1" w:rsidP="00DA5619">
            <w:pPr>
              <w:tabs>
                <w:tab w:val="left" w:pos="2212"/>
                <w:tab w:val="left" w:pos="2646"/>
              </w:tabs>
              <w:spacing w:after="120"/>
              <w:ind w:left="2650" w:hanging="265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  dan keterampilan untuk mampu membuat kontrak dagang (Sales Contract) yang meliputi hukum perdagangan internasional, terminologi dan isi kontrak, agar transaksi impor terjamin secara legal dan resiko dapat dihindari.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9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Mengidentifikasi</w:t>
            </w: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Substansi L/C</w:t>
            </w:r>
          </w:p>
          <w:p w:rsidR="009001A1" w:rsidRPr="00D64D2C" w:rsidRDefault="009001A1" w:rsidP="00DA5619">
            <w:pPr>
              <w:tabs>
                <w:tab w:val="left" w:pos="2340"/>
                <w:tab w:val="left" w:pos="2700"/>
              </w:tabs>
              <w:spacing w:after="120"/>
              <w:ind w:left="2700" w:hanging="270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pengetahuan tentang seluk L/C, jenis-jenis L/C dan pihak-pihak yang terlibat dalam  transaksi   L/C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10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kegiatan regulasi dan kebijakan pemerintah di bidang perdagangan dalam rangka mengembangkan dan melindungi aktivitas di pasar global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  <w:tr w:rsidR="009001A1" w:rsidRPr="00D64D2C" w:rsidTr="00643A4F">
        <w:trPr>
          <w:jc w:val="center"/>
        </w:trPr>
        <w:tc>
          <w:tcPr>
            <w:tcW w:w="625" w:type="dxa"/>
          </w:tcPr>
          <w:p w:rsidR="009001A1" w:rsidRPr="00D64D2C" w:rsidRDefault="00CB5379" w:rsidP="00DA5619">
            <w:pPr>
              <w:spacing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11</w:t>
            </w:r>
          </w:p>
        </w:tc>
        <w:tc>
          <w:tcPr>
            <w:tcW w:w="3240" w:type="dxa"/>
          </w:tcPr>
          <w:p w:rsidR="009001A1" w:rsidRPr="00D64D2C" w:rsidRDefault="009001A1" w:rsidP="00DA561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Kepabeanan</w:t>
            </w:r>
          </w:p>
        </w:tc>
        <w:tc>
          <w:tcPr>
            <w:tcW w:w="2770" w:type="dxa"/>
          </w:tcPr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kegiatan regulasi dan kebijaksanaan pemerintah di bidang perdagangan untuk pelayanan terbaik di bidang industri, perdagangan dan masyarakat</w:t>
            </w:r>
          </w:p>
          <w:p w:rsidR="009001A1" w:rsidRPr="00D64D2C" w:rsidRDefault="009001A1" w:rsidP="00DA5619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8909A0" w:rsidRPr="007E1159" w:rsidRDefault="008909A0" w:rsidP="00C60E02">
      <w:pPr>
        <w:spacing w:before="240" w:after="24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4AD6" w:rsidRPr="00A01273" w:rsidRDefault="00F54AD6" w:rsidP="008A6E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r w:rsidR="00A105EE" w:rsidRPr="00A01273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A01273">
        <w:rPr>
          <w:rFonts w:ascii="Times New Roman" w:hAnsi="Times New Roman" w:cs="Times New Roman"/>
          <w:b/>
          <w:sz w:val="24"/>
          <w:szCs w:val="24"/>
          <w:lang w:val="sv-SE"/>
        </w:rPr>
        <w:t>Mata Kuliah  (Kompetensi Umum dan Kompetensi Khusus)</w:t>
      </w:r>
    </w:p>
    <w:p w:rsidR="00A105EE" w:rsidRPr="007E1159" w:rsidRDefault="00A105EE" w:rsidP="00CB5379">
      <w:pPr>
        <w:numPr>
          <w:ilvl w:val="1"/>
          <w:numId w:val="3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159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:rsidR="00CB5379" w:rsidRPr="007E1159" w:rsidRDefault="00D07C8B" w:rsidP="00CB5379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5379">
        <w:rPr>
          <w:rFonts w:ascii="Times New Roman" w:hAnsi="Times New Roman" w:cs="Times New Roman"/>
          <w:sz w:val="24"/>
          <w:szCs w:val="24"/>
        </w:rPr>
        <w:t xml:space="preserve">Mahasiswa </w:t>
      </w:r>
      <w:r w:rsidR="00CB5379">
        <w:rPr>
          <w:rFonts w:ascii="Times New Roman" w:hAnsi="Times New Roman" w:cs="Times New Roman"/>
          <w:sz w:val="24"/>
          <w:szCs w:val="24"/>
          <w:lang w:val="pt-BR"/>
        </w:rPr>
        <w:t>memiliki kompetensi sebagai asisten pelaksana ekspor impor.</w:t>
      </w:r>
    </w:p>
    <w:p w:rsidR="00A105EE" w:rsidRPr="00CB5379" w:rsidRDefault="00A105EE" w:rsidP="00D32D42">
      <w:pPr>
        <w:numPr>
          <w:ilvl w:val="1"/>
          <w:numId w:val="3"/>
        </w:num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5379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CB5379">
        <w:rPr>
          <w:rFonts w:ascii="Times New Roman" w:hAnsi="Times New Roman" w:cs="Times New Roman"/>
          <w:sz w:val="24"/>
          <w:szCs w:val="24"/>
        </w:rPr>
        <w:t>Khusus</w:t>
      </w:r>
    </w:p>
    <w:p w:rsidR="005F242A" w:rsidRPr="008A6E48" w:rsidRDefault="008A6E48" w:rsidP="00376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aha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6E4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sv-SE"/>
        </w:rPr>
        <w:t>pengetahuan dasar  dan  pemahaman terhadap tindakan yang harus dilakukan pada pelaksanaan keselamatan kerja dalam melakukan kerja</w:t>
      </w:r>
    </w:p>
    <w:p w:rsidR="008A6E48" w:rsidRPr="008A6E48" w:rsidRDefault="008A6E48" w:rsidP="00376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Memahami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kegiatan untuk menjual dan membeli barang dilakukan oleh para pengusaha yang tinggal di negara-negara yang berbeda</w:t>
      </w:r>
    </w:p>
    <w:p w:rsidR="008A6E48" w:rsidRPr="008A6E48" w:rsidRDefault="008A6E48" w:rsidP="00376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Memahami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kegiatan untuk mengetahui jenis komoditi yang diproduksi didalam negeri yang mempunyai potensi supply, baik dilihat dari kapasitasnya  maupun kualitasnya untuk memenuhi permintaan pasar luar negeri</w:t>
      </w:r>
    </w:p>
    <w:p w:rsidR="008A6E48" w:rsidRPr="00CB5379" w:rsidRDefault="008A6E48" w:rsidP="00260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53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Memahami </w:t>
      </w:r>
      <w:r w:rsidR="00CB5379" w:rsidRPr="00D64D2C">
        <w:rPr>
          <w:rFonts w:ascii="Times New Roman" w:hAnsi="Times New Roman" w:cs="Times New Roman"/>
          <w:bCs/>
          <w:sz w:val="24"/>
          <w:szCs w:val="24"/>
          <w:lang w:val="fi-FI"/>
        </w:rPr>
        <w:t>pengetahuan dan  keterampilan tentang mengadakan riset pasar untuk mengidentifikasi apa yang diinginkan pasar  dan melakukan analisis pasar pada negara-negara potensial</w:t>
      </w:r>
      <w:r w:rsidR="00CB5379" w:rsidRPr="00CB53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A6E48" w:rsidRPr="00CB5379" w:rsidRDefault="008A6E48" w:rsidP="00137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="00CB5379" w:rsidRPr="00D64D2C">
        <w:rPr>
          <w:rFonts w:ascii="Times New Roman" w:hAnsi="Times New Roman" w:cs="Times New Roman"/>
          <w:sz w:val="24"/>
          <w:szCs w:val="24"/>
          <w:lang w:val="fi-FI"/>
        </w:rPr>
        <w:t>pengetahuan dan keterampilan  agar mampu melaksanakan  ekspor sesuai dengan  aturan  dan  prosedur  yang  benar  berdasarkan  peraturan  dan undang-undang yang  berlaku di Indonesia</w:t>
      </w:r>
      <w:r w:rsidR="00CB5379"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6E48" w:rsidRPr="00CB5379" w:rsidRDefault="00C12393" w:rsidP="00376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="00CB5379" w:rsidRPr="00D64D2C">
        <w:rPr>
          <w:rFonts w:ascii="Times New Roman" w:hAnsi="Times New Roman" w:cs="Times New Roman"/>
          <w:sz w:val="24"/>
          <w:szCs w:val="24"/>
          <w:lang w:val="fi-FI"/>
        </w:rPr>
        <w:t>pengetahuan dan keterampilan untuk meningkatkan kemampuan melakukan promosi dan strategi  memasarkan barang ekspor Indonesia ke luar negeri</w:t>
      </w:r>
    </w:p>
    <w:p w:rsidR="00CB5379" w:rsidRPr="00CB5379" w:rsidRDefault="00CB5379" w:rsidP="00CB53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en-US"/>
        </w:rPr>
        <w:t>pengetahuan   dan keterampilan untuk mampu membuat kontrak dagang (Sales Contract) yang meliputi hukum perdagangan internasional, terminologi dan isi kontrak, agar transaksi impor terjamin secara legal dan resiko dapat dihindari.</w:t>
      </w:r>
    </w:p>
    <w:p w:rsidR="00CB5379" w:rsidRPr="00CB5379" w:rsidRDefault="00CB5379" w:rsidP="00CB53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CB5379"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pengetahuan   dan keterampilan untuk mampu membuat kontrak dagang (Sales Contract) yang meliputi hukum perdagangan internasional, terminologi dan isi kontrak, agar transaksi impor terjamin secara legal dan resiko dapat dihindari.</w:t>
      </w:r>
    </w:p>
    <w:p w:rsidR="00CB5379" w:rsidRPr="00CB5379" w:rsidRDefault="00CB5379" w:rsidP="00CB53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Memahami </w:t>
      </w:r>
      <w:r w:rsidRPr="00D64D2C">
        <w:rPr>
          <w:rFonts w:ascii="Times New Roman" w:hAnsi="Times New Roman" w:cs="Times New Roman"/>
          <w:sz w:val="24"/>
          <w:szCs w:val="24"/>
          <w:lang w:val="fi-FI"/>
        </w:rPr>
        <w:t>pengetahuan tentang seluk L/C, jenis-jenis L/C dan pihak-pihak yang terlibat dalam  transaksi   L/C</w:t>
      </w:r>
    </w:p>
    <w:p w:rsidR="00CB5379" w:rsidRPr="00CB5379" w:rsidRDefault="00CB5379" w:rsidP="00CB53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kegiatan regulasi dan kebijakan pemerintah di bidang perdagangan dalam rangka mengembangkan dan melindungi aktivitas di pasar global</w:t>
      </w:r>
    </w:p>
    <w:p w:rsidR="00CB5379" w:rsidRPr="00CB5379" w:rsidRDefault="00CB5379" w:rsidP="00CB53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Memahami </w:t>
      </w:r>
      <w:r w:rsidRPr="00CB5379">
        <w:rPr>
          <w:rFonts w:ascii="Times New Roman" w:hAnsi="Times New Roman" w:cs="Times New Roman"/>
          <w:sz w:val="24"/>
          <w:szCs w:val="24"/>
          <w:lang w:val="fi-FI"/>
        </w:rPr>
        <w:t>kegiatan regulasi dan kebijaksanaan pemerintah di bidang perdagangan untuk pelayanan terbaik di bidang industri, perdagangan dan masyarakat</w:t>
      </w:r>
    </w:p>
    <w:p w:rsidR="00CB5379" w:rsidRPr="00CB5379" w:rsidRDefault="00CB5379" w:rsidP="00CB5379">
      <w:pPr>
        <w:rPr>
          <w:rFonts w:ascii="Times New Roman" w:hAnsi="Times New Roman" w:cs="Times New Roman"/>
          <w:sz w:val="24"/>
          <w:szCs w:val="24"/>
        </w:rPr>
      </w:pPr>
    </w:p>
    <w:p w:rsidR="00F54AD6" w:rsidRPr="00C12393" w:rsidRDefault="00F54AD6" w:rsidP="00C12393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Organisasi</w:t>
      </w:r>
      <w:r w:rsidR="00C1239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:rsidR="00A36B62" w:rsidRPr="00C3569F" w:rsidRDefault="00A30C06" w:rsidP="00A36B62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>
        <w:object w:dxaOrig="14381" w:dyaOrig="11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pt;height:374.15pt" o:ole="">
            <v:imagedata r:id="rId9" o:title=""/>
          </v:shape>
          <o:OLEObject Type="Embed" ProgID="Visio.Drawing.15" ShapeID="_x0000_i1033" DrawAspect="Content" ObjectID="_1565702285" r:id="rId10"/>
        </w:object>
      </w:r>
    </w:p>
    <w:p w:rsidR="00C60E02" w:rsidRDefault="00C60E02" w:rsidP="00C60E02">
      <w:pPr>
        <w:spacing w:before="240" w:after="240" w:line="240" w:lineRule="auto"/>
        <w:rPr>
          <w:rFonts w:ascii="Arial" w:hAnsi="Arial" w:cs="Arial"/>
          <w:lang w:val="sv-SE"/>
        </w:rPr>
      </w:pPr>
    </w:p>
    <w:p w:rsidR="00F54AD6" w:rsidRPr="00C60E02" w:rsidRDefault="000D4112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Strategi P</w:t>
      </w:r>
      <w:r w:rsidR="00F54AD6" w:rsidRPr="00C60E02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DC47F7" w:rsidRPr="00C60E02" w:rsidRDefault="00DC47F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Perkuliahan dilakukan melalui</w:t>
      </w:r>
    </w:p>
    <w:p w:rsidR="00DC47F7" w:rsidRPr="00C60E02" w:rsidRDefault="00DC47F7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 xml:space="preserve">Pembelajaran kooperatif </w:t>
      </w:r>
    </w:p>
    <w:p w:rsidR="00DC47F7" w:rsidRPr="00C60E02" w:rsidRDefault="00DC47F7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Diskusi Kelompok</w:t>
      </w:r>
    </w:p>
    <w:p w:rsidR="00DC47F7" w:rsidRPr="00C60E02" w:rsidRDefault="00E81DCD" w:rsidP="00376CD2">
      <w:pPr>
        <w:pStyle w:val="ListParagraph"/>
        <w:numPr>
          <w:ilvl w:val="0"/>
          <w:numId w:val="4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soal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DB13BD" w:rsidRDefault="00F54AD6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DB13BD" w:rsidRPr="00A30C06" w:rsidRDefault="00643A4F" w:rsidP="00643A4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Hamdani., Pebriana Arimbi., Ekspor Impor Tingkat Dasar Level I, II, III, IV dan V., Bushindo, 2012</w:t>
      </w:r>
    </w:p>
    <w:p w:rsidR="00643A4F" w:rsidRPr="00A30C06" w:rsidRDefault="00643A4F" w:rsidP="00643A4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30C06">
        <w:rPr>
          <w:rFonts w:ascii="Times New Roman" w:hAnsi="Times New Roman" w:cs="Times New Roman"/>
          <w:sz w:val="24"/>
          <w:szCs w:val="24"/>
          <w:lang w:val="sv-SE"/>
        </w:rPr>
        <w:t>Amir M.S., Ekspor Impor Teori &amp; Penerapannya</w:t>
      </w:r>
      <w:r w:rsidR="00384274" w:rsidRPr="00A30C06">
        <w:rPr>
          <w:rFonts w:ascii="Times New Roman" w:hAnsi="Times New Roman" w:cs="Times New Roman"/>
          <w:sz w:val="24"/>
          <w:szCs w:val="24"/>
          <w:lang w:val="sv-SE"/>
        </w:rPr>
        <w:t>., PT Pustaka Binaman Pressindo., 1996</w:t>
      </w:r>
    </w:p>
    <w:p w:rsidR="00384274" w:rsidRPr="00643A4F" w:rsidRDefault="00384274" w:rsidP="00643A4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Arial" w:hAnsi="Arial" w:cs="Arial"/>
          <w:lang w:val="sv-SE"/>
        </w:rPr>
      </w:pPr>
    </w:p>
    <w:p w:rsidR="00F54AD6" w:rsidRPr="00DB13BD" w:rsidRDefault="00F54AD6" w:rsidP="00376CD2">
      <w:pPr>
        <w:numPr>
          <w:ilvl w:val="0"/>
          <w:numId w:val="8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B13BD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7625ED" w:rsidRPr="00DB13BD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Individu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Kelompok</w:t>
            </w:r>
          </w:p>
        </w:tc>
        <w:tc>
          <w:tcPr>
            <w:tcW w:w="4394" w:type="dxa"/>
          </w:tcPr>
          <w:p w:rsidR="007D78A4" w:rsidRPr="00DB13BD" w:rsidRDefault="00DB13BD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Merupakan Tugas Presentasi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, diberikan secara bertahap setelah setiap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beberapa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pertemuan.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Jumlah Kelompok Maksimum 5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DB13BD" w:rsidRDefault="00F54AD6" w:rsidP="00376CD2">
      <w:pPr>
        <w:numPr>
          <w:ilvl w:val="0"/>
          <w:numId w:val="8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B13BD">
        <w:rPr>
          <w:rFonts w:ascii="Times New Roman" w:hAnsi="Times New Roman" w:cs="Times New Roman"/>
          <w:b/>
          <w:sz w:val="24"/>
          <w:szCs w:val="24"/>
          <w:lang w:val="sv-SE"/>
        </w:rPr>
        <w:t>Kriteria Penilaian</w:t>
      </w:r>
    </w:p>
    <w:p w:rsidR="00524999" w:rsidRPr="00DB13BD" w:rsidRDefault="00524999" w:rsidP="00376CD2">
      <w:pPr>
        <w:pStyle w:val="hangingindent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Nilai pada suatu mata kuliah dapat berupa gabungan dari komponen-komponen sebagai berikut :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>Untuk mata kuliah teori terdiri dari ujian formatif (tes terstruktur, ujian tengah semester, dan ujian akhir semester) dan tugas-tugas lainnya ;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>Untuk mata kuliah praktek terdiri dari tugas-tugas praktikum laboratorium/ ketrampilan praktek, laporan praktek, dan tes/ujian tertulis jika diperlukan.</w:t>
      </w:r>
    </w:p>
    <w:p w:rsidR="00524999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0B0292" w:rsidRPr="00DB13BD" w:rsidRDefault="000B0292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376CD2">
      <w:pPr>
        <w:pStyle w:val="hangingindent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Persentase penilaian untuk mata kuliah teori adalah sebagai berikut: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Ujian tengah semester (UTS)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Default="00524999" w:rsidP="00376CD2">
      <w:pPr>
        <w:pStyle w:val="hangingindent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 xml:space="preserve">Tugas terstruktur dan mandiri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0B0292" w:rsidRPr="00DB13BD" w:rsidRDefault="000B0292" w:rsidP="000B0292">
      <w:pPr>
        <w:pStyle w:val="hangingindent3"/>
        <w:tabs>
          <w:tab w:val="clear" w:pos="1701"/>
        </w:tabs>
        <w:ind w:left="1721" w:firstLine="0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376CD2">
      <w:pPr>
        <w:pStyle w:val="hangingindent2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Nilai suatu mata kuliah dinyatakan dengan huruf mutu A, B, C, D dan E dengan sebutan mutu dan angka mutu sebagai berikut ;</w:t>
      </w:r>
    </w:p>
    <w:p w:rsidR="00524999" w:rsidRPr="00DB13BD" w:rsidRDefault="00524999" w:rsidP="00DB13BD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24999" w:rsidRPr="00DB13BD" w:rsidRDefault="00524999" w:rsidP="00DB13BD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g.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DB13BD">
        <w:rPr>
          <w:rFonts w:ascii="Times New Roman" w:hAnsi="Times New Roman" w:cs="Times New Roman"/>
          <w:sz w:val="24"/>
          <w:szCs w:val="24"/>
        </w:rPr>
        <w:t>Konversi nilai dari skala skor 0 – 100 ke skala huruf A, B, C, D, dan E, dilakukan  dengan kriteria klasifikasi angka sbb ;</w:t>
      </w:r>
    </w:p>
    <w:p w:rsidR="00524999" w:rsidRPr="00DB13BD" w:rsidRDefault="00524999" w:rsidP="00DB13BD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21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100 dikonversi dengan huruf mutu A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84 dikonversi dengan huruf mutu B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70 dikonversi dengan huruf mutu C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DB13BD">
        <w:rPr>
          <w:rFonts w:ascii="Times New Roman" w:hAnsi="Times New Roman" w:cs="Times New Roman"/>
          <w:sz w:val="24"/>
          <w:szCs w:val="24"/>
        </w:rPr>
        <w:t>4)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55 dikonversi dengan huruf mutu D</w:t>
      </w:r>
      <w:r w:rsidRPr="00DB13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E278F" w:rsidRPr="00DB13BD" w:rsidRDefault="00524999" w:rsidP="00DB13BD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0B0292" w:rsidRDefault="00F54AD6" w:rsidP="00376CD2">
      <w:pPr>
        <w:numPr>
          <w:ilvl w:val="0"/>
          <w:numId w:val="8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0B0292">
        <w:rPr>
          <w:rFonts w:ascii="Times New Roman" w:hAnsi="Times New Roman" w:cs="Times New Roman"/>
          <w:b/>
          <w:sz w:val="24"/>
          <w:szCs w:val="24"/>
          <w:lang w:val="sv-SE"/>
        </w:rPr>
        <w:t>Jadwal perkuliahan:</w:t>
      </w:r>
    </w:p>
    <w:tbl>
      <w:tblPr>
        <w:tblW w:w="97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3544"/>
        <w:gridCol w:w="4820"/>
      </w:tblGrid>
      <w:tr w:rsidR="00D16BB3" w:rsidRPr="00C3569F" w:rsidTr="00E304A1">
        <w:trPr>
          <w:trHeight w:val="630"/>
          <w:tblHeader/>
        </w:trPr>
        <w:tc>
          <w:tcPr>
            <w:tcW w:w="1342" w:type="dxa"/>
            <w:shd w:val="clear" w:color="auto" w:fill="auto"/>
            <w:vAlign w:val="center"/>
            <w:hideMark/>
          </w:tcPr>
          <w:p w:rsidR="00524999" w:rsidRPr="000B0292" w:rsidRDefault="0052499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3544" w:type="dxa"/>
            <w:shd w:val="clear" w:color="auto" w:fill="auto"/>
            <w:hideMark/>
          </w:tcPr>
          <w:p w:rsidR="00524999" w:rsidRPr="000B0292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4820" w:type="dxa"/>
            <w:shd w:val="clear" w:color="auto" w:fill="auto"/>
            <w:hideMark/>
          </w:tcPr>
          <w:p w:rsidR="00524999" w:rsidRPr="000B0292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0B0292" w:rsidRPr="00C3569F" w:rsidTr="00E304A1">
        <w:trPr>
          <w:trHeight w:val="422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B0292" w:rsidRPr="000B0292" w:rsidRDefault="000B0292" w:rsidP="000B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="000B0292" w:rsidRPr="00E304A1" w:rsidRDefault="00E304A1" w:rsidP="00E304A1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B0292" w:rsidRPr="00E304A1" w:rsidRDefault="00E304A1" w:rsidP="00E304A1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33A0E" w:rsidRPr="00C3569F" w:rsidTr="00E304A1">
        <w:trPr>
          <w:trHeight w:val="1115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33A0E" w:rsidRPr="000B0292" w:rsidRDefault="00033A0E" w:rsidP="0003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="003A5103" w:rsidRPr="00E304A1" w:rsidRDefault="00E304A1" w:rsidP="00E304A1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Tugas Rutin di Bidang Ekspor Impor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33A0E" w:rsidRPr="00A36E4E" w:rsidRDefault="00E304A1" w:rsidP="00E304A1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33A0E" w:rsidRPr="00C3569F" w:rsidTr="00E304A1">
        <w:trPr>
          <w:trHeight w:val="1131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33A0E" w:rsidRPr="00033A0E" w:rsidRDefault="00033A0E" w:rsidP="0003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="00A30C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:rsidR="00033A0E" w:rsidRPr="003A5103" w:rsidRDefault="00E304A1" w:rsidP="00E3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 Komoditi Ekspor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33A0E" w:rsidRPr="0051435C" w:rsidRDefault="00E304A1" w:rsidP="00E304A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1007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A36E4E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E304A1">
            <w:pPr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Identifikasi Negara Tujuan Ekspor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2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E304A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1266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A36E4E" w:rsidRDefault="00A30C06" w:rsidP="00A36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 dan Prosedur Ekspor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E304A1">
            <w:pPr>
              <w:pStyle w:val="ListParagraph"/>
              <w:numPr>
                <w:ilvl w:val="0"/>
                <w:numId w:val="20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1001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0B0292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="00056E7E" w:rsidRPr="00033A0E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 dan Strategi Pemasaran Ekspor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E304A1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972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0B0292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  <w:r w:rsidR="00056E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:rsidR="00056E7E" w:rsidRPr="00E5428B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Korespondensi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4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E304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419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725243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544" w:type="dxa"/>
            <w:shd w:val="clear" w:color="auto" w:fill="auto"/>
            <w:noWrap/>
          </w:tcPr>
          <w:p w:rsidR="00056E7E" w:rsidRPr="000B0292" w:rsidRDefault="00A30C06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UTS</w:t>
            </w:r>
          </w:p>
        </w:tc>
        <w:tc>
          <w:tcPr>
            <w:tcW w:w="4820" w:type="dxa"/>
            <w:shd w:val="clear" w:color="auto" w:fill="auto"/>
            <w:noWrap/>
          </w:tcPr>
          <w:p w:rsidR="00056E7E" w:rsidRPr="0051435C" w:rsidRDefault="00056E7E" w:rsidP="00E304A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6E7E" w:rsidRPr="00C3569F" w:rsidTr="00E304A1">
        <w:trPr>
          <w:trHeight w:val="694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A36E4E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 &amp; 10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Kontrak Impor Barang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6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E304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620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725243" w:rsidRDefault="00A30C06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11&amp; 12</w:t>
            </w:r>
          </w:p>
        </w:tc>
        <w:tc>
          <w:tcPr>
            <w:tcW w:w="3544" w:type="dxa"/>
            <w:shd w:val="clear" w:color="auto" w:fill="auto"/>
          </w:tcPr>
          <w:p w:rsidR="00056E7E" w:rsidRPr="00E304A1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Identifikasi L/C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17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51435C" w:rsidRDefault="00E304A1" w:rsidP="00E304A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056E7E" w:rsidRPr="00C3569F" w:rsidTr="00E304A1">
        <w:trPr>
          <w:trHeight w:val="698"/>
          <w:tblHeader/>
        </w:trPr>
        <w:tc>
          <w:tcPr>
            <w:tcW w:w="1342" w:type="dxa"/>
            <w:shd w:val="clear" w:color="auto" w:fill="auto"/>
            <w:noWrap/>
            <w:vAlign w:val="center"/>
            <w:hideMark/>
          </w:tcPr>
          <w:p w:rsidR="00056E7E" w:rsidRPr="000B0292" w:rsidRDefault="00E304A1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 &amp; 14</w:t>
            </w:r>
          </w:p>
        </w:tc>
        <w:tc>
          <w:tcPr>
            <w:tcW w:w="3544" w:type="dxa"/>
            <w:shd w:val="clear" w:color="auto" w:fill="auto"/>
          </w:tcPr>
          <w:p w:rsidR="00056E7E" w:rsidRPr="00725243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Regulasi dan Kebijakan Pemerintah Di Bidang PErdaganan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056E7E" w:rsidRPr="000B0292" w:rsidRDefault="00E304A1" w:rsidP="00E304A1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E304A1" w:rsidRPr="00C3569F" w:rsidTr="00E304A1">
        <w:trPr>
          <w:trHeight w:val="698"/>
          <w:tblHeader/>
        </w:trPr>
        <w:tc>
          <w:tcPr>
            <w:tcW w:w="1342" w:type="dxa"/>
            <w:shd w:val="clear" w:color="auto" w:fill="auto"/>
            <w:noWrap/>
            <w:vAlign w:val="center"/>
          </w:tcPr>
          <w:p w:rsidR="00E304A1" w:rsidRPr="00E304A1" w:rsidRDefault="00E304A1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3544" w:type="dxa"/>
            <w:shd w:val="clear" w:color="auto" w:fill="auto"/>
          </w:tcPr>
          <w:p w:rsidR="00E304A1" w:rsidRPr="00725243" w:rsidRDefault="00E304A1" w:rsidP="00E304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Regulasi dan Kebijakan Pemerintah Di bidang Kepabeanan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A30C06" w:rsidRDefault="00E304A1" w:rsidP="00E304A1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Hamdani., Pebriana Arimbi., Ekspor Impor Tingkat Dasar Level I, II, III, IV dan V., Bushindo, 2012</w:t>
            </w:r>
          </w:p>
          <w:p w:rsidR="00E304A1" w:rsidRPr="000B0292" w:rsidRDefault="00E304A1" w:rsidP="00E304A1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30C0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Amir M.S., Ekspor Impor Teori &amp; Penerapannya., PT Pustaka Binaman Pressindo., 1996</w:t>
            </w:r>
          </w:p>
        </w:tc>
      </w:tr>
      <w:tr w:rsidR="00E304A1" w:rsidRPr="00C3569F" w:rsidTr="00E304A1">
        <w:trPr>
          <w:trHeight w:val="698"/>
          <w:tblHeader/>
        </w:trPr>
        <w:tc>
          <w:tcPr>
            <w:tcW w:w="1342" w:type="dxa"/>
            <w:shd w:val="clear" w:color="auto" w:fill="auto"/>
            <w:noWrap/>
            <w:vAlign w:val="center"/>
          </w:tcPr>
          <w:p w:rsidR="00E304A1" w:rsidRPr="00E304A1" w:rsidRDefault="00E304A1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</w:p>
        </w:tc>
        <w:tc>
          <w:tcPr>
            <w:tcW w:w="3544" w:type="dxa"/>
            <w:shd w:val="clear" w:color="auto" w:fill="auto"/>
          </w:tcPr>
          <w:p w:rsidR="00E304A1" w:rsidRPr="00725243" w:rsidRDefault="00E304A1" w:rsidP="00E304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UAS</w:t>
            </w:r>
          </w:p>
        </w:tc>
        <w:tc>
          <w:tcPr>
            <w:tcW w:w="4820" w:type="dxa"/>
            <w:shd w:val="clear" w:color="auto" w:fill="auto"/>
            <w:noWrap/>
          </w:tcPr>
          <w:p w:rsidR="00E304A1" w:rsidRPr="000B0292" w:rsidRDefault="00E304A1" w:rsidP="00056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B2244D" w:rsidRDefault="00B2244D" w:rsidP="004744F6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B2244D"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</w:p>
    <w:p w:rsidR="00C3569F" w:rsidRDefault="00C3569F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44F6" w:rsidRDefault="004744F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744F6" w:rsidRPr="00B2244D" w:rsidRDefault="004744F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278F" w:rsidRPr="00B2244D" w:rsidRDefault="00B4125C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244D">
        <w:rPr>
          <w:rFonts w:ascii="Times New Roman" w:hAnsi="Times New Roman" w:cs="Times New Roman"/>
          <w:sz w:val="24"/>
          <w:szCs w:val="24"/>
        </w:rPr>
        <w:t>Dani Leonidas Sumarna ST., MT.</w:t>
      </w:r>
    </w:p>
    <w:sectPr w:rsidR="00AE278F" w:rsidRPr="00B2244D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FED" w:rsidRDefault="00042FED" w:rsidP="00F0211C">
      <w:pPr>
        <w:spacing w:after="0" w:line="240" w:lineRule="auto"/>
      </w:pPr>
      <w:r>
        <w:separator/>
      </w:r>
    </w:p>
  </w:endnote>
  <w:endnote w:type="continuationSeparator" w:id="0">
    <w:p w:rsidR="00042FED" w:rsidRDefault="00042FED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FED" w:rsidRDefault="00042FED" w:rsidP="00F0211C">
      <w:pPr>
        <w:spacing w:after="0" w:line="240" w:lineRule="auto"/>
      </w:pPr>
      <w:r>
        <w:separator/>
      </w:r>
    </w:p>
  </w:footnote>
  <w:footnote w:type="continuationSeparator" w:id="0">
    <w:p w:rsidR="00042FED" w:rsidRDefault="00042FED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470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286EA0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3B943F7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8032CB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F81CEB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6A5C0F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174A8B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B67A23"/>
    <w:multiLevelType w:val="hybridMultilevel"/>
    <w:tmpl w:val="AA4A53A2"/>
    <w:lvl w:ilvl="0" w:tplc="04090017">
      <w:start w:val="1"/>
      <w:numFmt w:val="lowerLetter"/>
      <w:lvlText w:val="%1)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1" w15:restartNumberingAfterBreak="0">
    <w:nsid w:val="445B1406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0F182C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E07B8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DC0B75"/>
    <w:multiLevelType w:val="hybridMultilevel"/>
    <w:tmpl w:val="8DBCF3FA"/>
    <w:lvl w:ilvl="0" w:tplc="5BD8E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B87999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312971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344E35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98788E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37205C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E3FD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CF5F67"/>
    <w:multiLevelType w:val="hybridMultilevel"/>
    <w:tmpl w:val="6276CACC"/>
    <w:lvl w:ilvl="0" w:tplc="AFDC1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2"/>
  </w:num>
  <w:num w:numId="5">
    <w:abstractNumId w:val="0"/>
  </w:num>
  <w:num w:numId="6">
    <w:abstractNumId w:val="20"/>
  </w:num>
  <w:num w:numId="7">
    <w:abstractNumId w:val="10"/>
  </w:num>
  <w:num w:numId="8">
    <w:abstractNumId w:val="2"/>
  </w:num>
  <w:num w:numId="9">
    <w:abstractNumId w:val="14"/>
  </w:num>
  <w:num w:numId="10">
    <w:abstractNumId w:val="13"/>
  </w:num>
  <w:num w:numId="11">
    <w:abstractNumId w:val="19"/>
  </w:num>
  <w:num w:numId="12">
    <w:abstractNumId w:val="5"/>
  </w:num>
  <w:num w:numId="13">
    <w:abstractNumId w:val="7"/>
  </w:num>
  <w:num w:numId="14">
    <w:abstractNumId w:val="21"/>
  </w:num>
  <w:num w:numId="15">
    <w:abstractNumId w:val="12"/>
  </w:num>
  <w:num w:numId="16">
    <w:abstractNumId w:val="17"/>
  </w:num>
  <w:num w:numId="17">
    <w:abstractNumId w:val="16"/>
  </w:num>
  <w:num w:numId="18">
    <w:abstractNumId w:val="6"/>
  </w:num>
  <w:num w:numId="19">
    <w:abstractNumId w:val="8"/>
  </w:num>
  <w:num w:numId="20">
    <w:abstractNumId w:val="11"/>
  </w:num>
  <w:num w:numId="21">
    <w:abstractNumId w:val="18"/>
  </w:num>
  <w:num w:numId="22">
    <w:abstractNumId w:val="3"/>
  </w:num>
  <w:num w:numId="2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17BB9"/>
    <w:rsid w:val="0002430E"/>
    <w:rsid w:val="00033A0E"/>
    <w:rsid w:val="00042FED"/>
    <w:rsid w:val="00046DA7"/>
    <w:rsid w:val="000520D0"/>
    <w:rsid w:val="000538EE"/>
    <w:rsid w:val="00056E7E"/>
    <w:rsid w:val="00061699"/>
    <w:rsid w:val="00064F6A"/>
    <w:rsid w:val="000844AE"/>
    <w:rsid w:val="00091A90"/>
    <w:rsid w:val="000A1336"/>
    <w:rsid w:val="000B0292"/>
    <w:rsid w:val="000D4112"/>
    <w:rsid w:val="000E24B1"/>
    <w:rsid w:val="000F3327"/>
    <w:rsid w:val="0010104F"/>
    <w:rsid w:val="00102D9C"/>
    <w:rsid w:val="00112902"/>
    <w:rsid w:val="001223BA"/>
    <w:rsid w:val="001332F1"/>
    <w:rsid w:val="00143004"/>
    <w:rsid w:val="00164BED"/>
    <w:rsid w:val="00167F82"/>
    <w:rsid w:val="00170964"/>
    <w:rsid w:val="001811AD"/>
    <w:rsid w:val="00193D31"/>
    <w:rsid w:val="001A1DC0"/>
    <w:rsid w:val="001D48CA"/>
    <w:rsid w:val="001E73CF"/>
    <w:rsid w:val="001F05EC"/>
    <w:rsid w:val="00235AE6"/>
    <w:rsid w:val="002578E0"/>
    <w:rsid w:val="00265FC7"/>
    <w:rsid w:val="00267524"/>
    <w:rsid w:val="002F28F1"/>
    <w:rsid w:val="003009D7"/>
    <w:rsid w:val="00304122"/>
    <w:rsid w:val="003234FE"/>
    <w:rsid w:val="00355943"/>
    <w:rsid w:val="00376CD2"/>
    <w:rsid w:val="00376E0D"/>
    <w:rsid w:val="00377B9D"/>
    <w:rsid w:val="00384274"/>
    <w:rsid w:val="003966B6"/>
    <w:rsid w:val="0039753A"/>
    <w:rsid w:val="003A5103"/>
    <w:rsid w:val="003A5926"/>
    <w:rsid w:val="003C1B11"/>
    <w:rsid w:val="003E2655"/>
    <w:rsid w:val="003E5285"/>
    <w:rsid w:val="003F5FAE"/>
    <w:rsid w:val="003F6F88"/>
    <w:rsid w:val="00403F63"/>
    <w:rsid w:val="00407220"/>
    <w:rsid w:val="00411915"/>
    <w:rsid w:val="00430261"/>
    <w:rsid w:val="004348B9"/>
    <w:rsid w:val="0044649C"/>
    <w:rsid w:val="0044747D"/>
    <w:rsid w:val="00454AB8"/>
    <w:rsid w:val="00460C50"/>
    <w:rsid w:val="00461598"/>
    <w:rsid w:val="004744F6"/>
    <w:rsid w:val="00480876"/>
    <w:rsid w:val="00484B97"/>
    <w:rsid w:val="00495684"/>
    <w:rsid w:val="004A6015"/>
    <w:rsid w:val="004C4E94"/>
    <w:rsid w:val="004E51EF"/>
    <w:rsid w:val="00502FFD"/>
    <w:rsid w:val="00510927"/>
    <w:rsid w:val="00510A19"/>
    <w:rsid w:val="00513A53"/>
    <w:rsid w:val="0051435C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43A4F"/>
    <w:rsid w:val="006525C0"/>
    <w:rsid w:val="00656409"/>
    <w:rsid w:val="00671A46"/>
    <w:rsid w:val="0069750C"/>
    <w:rsid w:val="006B6B7F"/>
    <w:rsid w:val="006C2D0D"/>
    <w:rsid w:val="006C42EB"/>
    <w:rsid w:val="006D2050"/>
    <w:rsid w:val="006E43CE"/>
    <w:rsid w:val="00725243"/>
    <w:rsid w:val="00732930"/>
    <w:rsid w:val="007427EF"/>
    <w:rsid w:val="007625ED"/>
    <w:rsid w:val="007705B0"/>
    <w:rsid w:val="00783050"/>
    <w:rsid w:val="007959ED"/>
    <w:rsid w:val="007A28E1"/>
    <w:rsid w:val="007B431A"/>
    <w:rsid w:val="007B508A"/>
    <w:rsid w:val="007D78A4"/>
    <w:rsid w:val="007E0667"/>
    <w:rsid w:val="007E1159"/>
    <w:rsid w:val="007E139A"/>
    <w:rsid w:val="007E7C36"/>
    <w:rsid w:val="00846BDF"/>
    <w:rsid w:val="0086167A"/>
    <w:rsid w:val="008909A0"/>
    <w:rsid w:val="008A6E48"/>
    <w:rsid w:val="008A7840"/>
    <w:rsid w:val="008B2354"/>
    <w:rsid w:val="008C2289"/>
    <w:rsid w:val="008D72A6"/>
    <w:rsid w:val="008F507E"/>
    <w:rsid w:val="009001A1"/>
    <w:rsid w:val="0091374B"/>
    <w:rsid w:val="009507A9"/>
    <w:rsid w:val="00981910"/>
    <w:rsid w:val="00982086"/>
    <w:rsid w:val="00984CD9"/>
    <w:rsid w:val="009904E8"/>
    <w:rsid w:val="009B1AE8"/>
    <w:rsid w:val="009B295F"/>
    <w:rsid w:val="009C6400"/>
    <w:rsid w:val="00A01273"/>
    <w:rsid w:val="00A105EE"/>
    <w:rsid w:val="00A15FB9"/>
    <w:rsid w:val="00A30C06"/>
    <w:rsid w:val="00A31664"/>
    <w:rsid w:val="00A359F4"/>
    <w:rsid w:val="00A36B62"/>
    <w:rsid w:val="00A36E4E"/>
    <w:rsid w:val="00A44866"/>
    <w:rsid w:val="00A5528F"/>
    <w:rsid w:val="00A64B97"/>
    <w:rsid w:val="00A81B52"/>
    <w:rsid w:val="00AD49AE"/>
    <w:rsid w:val="00AE278F"/>
    <w:rsid w:val="00AE4A93"/>
    <w:rsid w:val="00AE5EE9"/>
    <w:rsid w:val="00B17DC4"/>
    <w:rsid w:val="00B2244D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072D1"/>
    <w:rsid w:val="00C10E6A"/>
    <w:rsid w:val="00C12393"/>
    <w:rsid w:val="00C250CF"/>
    <w:rsid w:val="00C3569F"/>
    <w:rsid w:val="00C36A75"/>
    <w:rsid w:val="00C44D32"/>
    <w:rsid w:val="00C519AB"/>
    <w:rsid w:val="00C57981"/>
    <w:rsid w:val="00C6013D"/>
    <w:rsid w:val="00C60C77"/>
    <w:rsid w:val="00C60E02"/>
    <w:rsid w:val="00C61DFD"/>
    <w:rsid w:val="00C93140"/>
    <w:rsid w:val="00CA655A"/>
    <w:rsid w:val="00CB5379"/>
    <w:rsid w:val="00CC549D"/>
    <w:rsid w:val="00CC6BD7"/>
    <w:rsid w:val="00CD623E"/>
    <w:rsid w:val="00D07C8B"/>
    <w:rsid w:val="00D16BB3"/>
    <w:rsid w:val="00D30342"/>
    <w:rsid w:val="00D73060"/>
    <w:rsid w:val="00D75549"/>
    <w:rsid w:val="00D871C4"/>
    <w:rsid w:val="00DA318B"/>
    <w:rsid w:val="00DB13BD"/>
    <w:rsid w:val="00DC28F3"/>
    <w:rsid w:val="00DC47D4"/>
    <w:rsid w:val="00DC47F7"/>
    <w:rsid w:val="00DD6CF5"/>
    <w:rsid w:val="00DE0DD9"/>
    <w:rsid w:val="00E0575A"/>
    <w:rsid w:val="00E17A61"/>
    <w:rsid w:val="00E21F7E"/>
    <w:rsid w:val="00E304A1"/>
    <w:rsid w:val="00E454D0"/>
    <w:rsid w:val="00E5428B"/>
    <w:rsid w:val="00E56E4E"/>
    <w:rsid w:val="00E7207A"/>
    <w:rsid w:val="00E73B79"/>
    <w:rsid w:val="00E81DCD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17264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B3031"/>
  <w15:docId w15:val="{5CEFD8F6-D785-4298-A3EA-F1ADCD2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D31"/>
  </w:style>
  <w:style w:type="paragraph" w:styleId="Heading1">
    <w:name w:val="heading 1"/>
    <w:basedOn w:val="Normal"/>
    <w:link w:val="Heading1Char"/>
    <w:uiPriority w:val="1"/>
    <w:qFormat/>
    <w:rsid w:val="007E1159"/>
    <w:pPr>
      <w:widowControl w:val="0"/>
      <w:spacing w:after="0" w:line="240" w:lineRule="auto"/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1"/>
    <w:rsid w:val="007E1159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9A0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9A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09A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C10C-1E58-4B2D-A804-D4D511CC1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dani sumarna</cp:lastModifiedBy>
  <cp:revision>8</cp:revision>
  <dcterms:created xsi:type="dcterms:W3CDTF">2017-08-29T10:30:00Z</dcterms:created>
  <dcterms:modified xsi:type="dcterms:W3CDTF">2017-08-31T09:31:00Z</dcterms:modified>
</cp:coreProperties>
</file>