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5"/>
        <w:gridCol w:w="4834"/>
        <w:gridCol w:w="2901"/>
      </w:tblGrid>
      <w:tr>
        <w:tblPrEx>
          <w:shd w:val="clear" w:color="auto" w:fill="ced7e7"/>
        </w:tblPrEx>
        <w:trPr>
          <w:trHeight w:val="290" w:hRule="atLeast"/>
        </w:trPr>
        <w:tc>
          <w:tcPr>
            <w:tcW w:type="dxa" w:w="16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pPr>
            <w:r>
              <w:rPr>
                <w:rFonts w:ascii="Times New Roman" w:hAnsi="Times New Roman"/>
                <w:sz w:val="24"/>
                <w:szCs w:val="24"/>
                <w:lang w:val="en-US"/>
              </w:rPr>
              <w:drawing>
                <wp:inline distT="0" distB="0" distL="0" distR="0">
                  <wp:extent cx="723989" cy="762253"/>
                  <wp:effectExtent l="0" t="0" r="0" b="0"/>
                  <wp:docPr id="1073741825" name="officeArt object" descr="Logo Pos"/>
                  <wp:cNvGraphicFramePr/>
                  <a:graphic xmlns:a="http://schemas.openxmlformats.org/drawingml/2006/main">
                    <a:graphicData uri="http://schemas.openxmlformats.org/drawingml/2006/picture">
                      <pic:pic xmlns:pic="http://schemas.openxmlformats.org/drawingml/2006/picture">
                        <pic:nvPicPr>
                          <pic:cNvPr id="1073741825" name="Logo Pos" descr="Logo Pos"/>
                          <pic:cNvPicPr>
                            <a:picLocks noChangeAspect="1"/>
                          </pic:cNvPicPr>
                        </pic:nvPicPr>
                        <pic:blipFill>
                          <a:blip r:embed="rId4">
                            <a:extLst/>
                          </a:blip>
                          <a:stretch>
                            <a:fillRect/>
                          </a:stretch>
                        </pic:blipFill>
                        <pic:spPr>
                          <a:xfrm>
                            <a:off x="0" y="0"/>
                            <a:ext cx="723989" cy="762253"/>
                          </a:xfrm>
                          <a:prstGeom prst="rect">
                            <a:avLst/>
                          </a:prstGeom>
                          <a:ln w="12700" cap="flat">
                            <a:noFill/>
                            <a:miter lim="400000"/>
                          </a:ln>
                          <a:effectLst/>
                        </pic:spPr>
                      </pic:pic>
                    </a:graphicData>
                  </a:graphic>
                </wp:inline>
              </w:drawing>
            </w:r>
          </w:p>
        </w:tc>
        <w:tc>
          <w:tcPr>
            <w:tcW w:type="dxa" w:w="48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pPr>
            <w:r>
              <w:rPr>
                <w:rFonts w:ascii="Calibri" w:cs="Calibri" w:hAnsi="Calibri" w:eastAsia="Calibri"/>
                <w:b w:val="1"/>
                <w:bCs w:val="1"/>
                <w:sz w:val="32"/>
                <w:szCs w:val="32"/>
                <w:rtl w:val="0"/>
              </w:rPr>
              <w:t>POLITEKNIK POS INDONESIA</w:t>
            </w:r>
          </w:p>
        </w:tc>
        <w:tc>
          <w:tcPr>
            <w:tcW w:type="dxa" w:w="2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 xml:space="preserve">Kode/No: </w:t>
            </w:r>
            <w:r>
              <w:rPr>
                <w:rtl w:val="0"/>
                <w:lang w:val="en-US"/>
              </w:rPr>
              <w:t>MB42061</w:t>
            </w:r>
          </w:p>
        </w:tc>
      </w:tr>
      <w:tr>
        <w:tblPrEx>
          <w:shd w:val="clear" w:color="auto" w:fill="ced7e7"/>
        </w:tblPrEx>
        <w:trPr>
          <w:trHeight w:val="26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Tanggal:</w:t>
            </w:r>
            <w:r>
              <w:rPr>
                <w:rtl w:val="0"/>
                <w:lang w:val="en-US"/>
              </w:rPr>
              <w:t xml:space="preserve"> 5 Des 2018</w:t>
            </w:r>
          </w:p>
        </w:tc>
      </w:tr>
      <w:tr>
        <w:tblPrEx>
          <w:shd w:val="clear" w:color="auto" w:fill="ced7e7"/>
        </w:tblPrEx>
        <w:trPr>
          <w:trHeight w:val="29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jc w:val="center"/>
              <w:rPr>
                <w:b w:val="1"/>
                <w:bCs w:val="1"/>
                <w:sz w:val="32"/>
                <w:szCs w:val="32"/>
              </w:rPr>
            </w:pPr>
            <w:r>
              <w:rPr>
                <w:b w:val="1"/>
                <w:bCs w:val="1"/>
                <w:sz w:val="32"/>
                <w:szCs w:val="32"/>
                <w:rtl w:val="0"/>
                <w:lang w:val="de-DE"/>
              </w:rPr>
              <w:t>FORMULIR</w:t>
            </w:r>
          </w:p>
          <w:p>
            <w:pPr>
              <w:pStyle w:val="Header"/>
              <w:bidi w:val="0"/>
              <w:ind w:left="0" w:right="0" w:firstLine="0"/>
              <w:jc w:val="center"/>
              <w:rPr>
                <w:rtl w:val="0"/>
              </w:rPr>
            </w:pPr>
            <w:r>
              <w:rPr>
                <w:sz w:val="28"/>
                <w:szCs w:val="28"/>
                <w:rtl w:val="0"/>
                <w:lang w:val="de-DE"/>
              </w:rPr>
              <w:t xml:space="preserve">SISTEM PENJAMINAN MUTU INTERNAL </w:t>
            </w:r>
            <w:r>
              <w:rPr>
                <w:rFonts w:ascii="Calibri" w:cs="Calibri" w:hAnsi="Calibri" w:eastAsia="Calibri"/>
                <w:b w:val="1"/>
                <w:bCs w:val="1"/>
                <w:sz w:val="28"/>
                <w:szCs w:val="28"/>
                <w:rtl w:val="0"/>
              </w:rPr>
              <w:t>(SPMI)</w:t>
            </w:r>
          </w:p>
        </w:tc>
        <w:tc>
          <w:tcPr>
            <w:tcW w:type="dxa" w:w="2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lang w:val="it-IT"/>
              </w:rPr>
              <w:t xml:space="preserve">Revisi: </w:t>
            </w:r>
          </w:p>
        </w:tc>
      </w:tr>
      <w:tr>
        <w:tblPrEx>
          <w:shd w:val="clear" w:color="auto" w:fill="ced7e7"/>
        </w:tblPrEx>
        <w:trPr>
          <w:trHeight w:val="600" w:hRule="atLeast"/>
        </w:trPr>
        <w:tc>
          <w:tcPr>
            <w:tcW w:type="dxa" w:w="16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pPr>
            <w:r>
              <w:rPr>
                <w:rtl w:val="0"/>
              </w:rPr>
              <w:t xml:space="preserve">Halaman: </w:t>
            </w:r>
            <w:r>
              <w:rPr>
                <w:rtl w:val="0"/>
                <w:lang w:val="en-US"/>
              </w:rPr>
              <w:t>1 dari 1</w:t>
            </w:r>
            <w:r>
              <w:rPr>
                <w:rtl w:val="0"/>
                <w:lang w:val="en-US"/>
              </w:rPr>
              <w:t>4</w:t>
            </w:r>
          </w:p>
        </w:tc>
      </w:tr>
    </w:tbl>
    <w:p>
      <w:pPr>
        <w:pStyle w:val="Normal.0"/>
        <w:widowControl w:val="0"/>
        <w:spacing w:line="240" w:lineRule="auto"/>
        <w:ind w:left="108" w:hanging="108"/>
      </w:pPr>
    </w:p>
    <w:p>
      <w:pPr>
        <w:pStyle w:val="Normal.0"/>
        <w:widowControl w:val="0"/>
        <w:spacing w:line="240" w:lineRule="auto"/>
      </w:pPr>
    </w:p>
    <w:p>
      <w:pPr>
        <w:pStyle w:val="Normal.0"/>
      </w:pPr>
    </w:p>
    <w:p>
      <w:pPr>
        <w:pStyle w:val="Normal.0"/>
      </w:pPr>
    </w:p>
    <w:p>
      <w:pPr>
        <w:pStyle w:val="Normal.0"/>
        <w:jc w:val="center"/>
        <w:rPr>
          <w:rFonts w:ascii="Calibri" w:cs="Calibri" w:hAnsi="Calibri" w:eastAsia="Calibri"/>
          <w:b w:val="1"/>
          <w:bCs w:val="1"/>
          <w:sz w:val="32"/>
          <w:szCs w:val="32"/>
        </w:rPr>
      </w:pPr>
      <w:r>
        <w:rPr>
          <w:rFonts w:ascii="Calibri" w:cs="Calibri" w:hAnsi="Calibri" w:eastAsia="Calibri"/>
          <w:b w:val="1"/>
          <w:bCs w:val="1"/>
          <w:sz w:val="32"/>
          <w:szCs w:val="32"/>
          <w:rtl w:val="0"/>
          <w:lang w:val="de-DE"/>
        </w:rPr>
        <w:t>FORMULIR</w:t>
      </w:r>
    </w:p>
    <w:p>
      <w:pPr>
        <w:pStyle w:val="Normal.0"/>
        <w:jc w:val="center"/>
        <w:rPr>
          <w:rFonts w:ascii="Arial" w:cs="Arial" w:hAnsi="Arial" w:eastAsia="Arial"/>
          <w:sz w:val="32"/>
          <w:szCs w:val="32"/>
        </w:rPr>
      </w:pPr>
      <w:r>
        <w:rPr>
          <w:rFonts w:ascii="Arial" w:hAnsi="Arial"/>
          <w:sz w:val="32"/>
          <w:szCs w:val="32"/>
          <w:rtl w:val="0"/>
          <w:lang w:val="en-US"/>
        </w:rPr>
        <w:t>RENCANA PEMBELAJARAN SEMESTER</w:t>
      </w:r>
    </w:p>
    <w:p>
      <w:pPr>
        <w:pStyle w:val="Normal.0"/>
        <w:jc w:val="center"/>
        <w:rPr>
          <w:rFonts w:ascii="Calibri" w:cs="Calibri" w:hAnsi="Calibri" w:eastAsia="Calibri"/>
          <w:i w:val="1"/>
          <w:iCs w:val="1"/>
        </w:rPr>
      </w:pPr>
      <w:r>
        <w:rPr>
          <w:rFonts w:ascii="Arial" w:hAnsi="Arial"/>
          <w:sz w:val="32"/>
          <w:szCs w:val="32"/>
          <w:rtl w:val="0"/>
          <w:lang w:val="en-US"/>
        </w:rPr>
        <w:t xml:space="preserve">MB42061 </w:t>
      </w:r>
      <w:r>
        <w:rPr>
          <w:rFonts w:ascii="Arial" w:hAnsi="Arial"/>
          <w:i w:val="1"/>
          <w:iCs w:val="1"/>
          <w:sz w:val="32"/>
          <w:szCs w:val="32"/>
          <w:rtl w:val="0"/>
        </w:rPr>
        <w:t>ETIKA BISNIS</w:t>
      </w:r>
    </w:p>
    <w:p>
      <w:pPr>
        <w:pStyle w:val="Normal.0"/>
      </w:pPr>
    </w:p>
    <w:p>
      <w:pPr>
        <w:pStyle w:val="Normal.0"/>
      </w:pPr>
    </w:p>
    <w:tbl>
      <w:tblPr>
        <w:tblW w:w="8221" w:type="dxa"/>
        <w:jc w:val="left"/>
        <w:tblInd w:w="7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8"/>
        <w:gridCol w:w="5103"/>
      </w:tblGrid>
      <w:tr>
        <w:tblPrEx>
          <w:shd w:val="clear" w:color="auto" w:fill="ced7e7"/>
        </w:tblPrEx>
        <w:trPr>
          <w:trHeight w:val="656" w:hRule="atLeast"/>
        </w:trPr>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120" w:after="120"/>
            </w:pPr>
            <w:r>
              <w:rPr>
                <w:rFonts w:ascii="Calibri" w:cs="Calibri" w:hAnsi="Calibri" w:eastAsia="Calibri"/>
                <w:b w:val="1"/>
                <w:bCs w:val="1"/>
                <w:rtl w:val="0"/>
                <w:lang w:val="de-DE"/>
              </w:rPr>
              <w:t>Digunakan untuk melengkapi:</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120" w:after="120"/>
              <w:rPr/>
            </w:pPr>
            <w:r>
              <w:rPr>
                <w:rtl w:val="0"/>
                <w:lang w:val="en-US"/>
              </w:rPr>
              <w:t>STANDAR PROSES PEMBELAJARAN</w:t>
            </w:r>
          </w:p>
          <w:p>
            <w:pPr>
              <w:pStyle w:val="Normal.0"/>
              <w:bidi w:val="0"/>
              <w:spacing w:before="120" w:after="120"/>
              <w:ind w:left="0" w:right="0" w:firstLine="0"/>
              <w:jc w:val="left"/>
              <w:rPr>
                <w:rtl w:val="0"/>
              </w:rPr>
            </w:pPr>
            <w:r>
              <w:rPr>
                <w:rtl w:val="0"/>
                <w:lang w:val="en-US"/>
              </w:rPr>
              <w:t>Program Studi D4 Manajemen Perusahaan</w:t>
            </w:r>
          </w:p>
        </w:tc>
      </w:tr>
    </w:tbl>
    <w:p>
      <w:pPr>
        <w:pStyle w:val="Normal.0"/>
        <w:widowControl w:val="0"/>
        <w:spacing w:line="240" w:lineRule="auto"/>
        <w:ind w:left="642" w:hanging="642"/>
      </w:pPr>
    </w:p>
    <w:p>
      <w:pPr>
        <w:pStyle w:val="Normal.0"/>
      </w:pPr>
    </w:p>
    <w:p>
      <w:pPr>
        <w:pStyle w:val="Normal.0"/>
      </w:pPr>
    </w:p>
    <w:tbl>
      <w:tblPr>
        <w:tblW w:w="93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4"/>
        <w:gridCol w:w="3489"/>
        <w:gridCol w:w="1255"/>
        <w:gridCol w:w="1674"/>
        <w:gridCol w:w="1117"/>
      </w:tblGrid>
      <w:tr>
        <w:tblPrEx>
          <w:shd w:val="clear" w:color="auto" w:fill="ced7e7"/>
        </w:tblPrEx>
        <w:trPr>
          <w:trHeight w:val="260" w:hRule="atLeast"/>
        </w:trPr>
        <w:tc>
          <w:tcPr>
            <w:tcW w:type="dxa" w:w="18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jc w:val="center"/>
            </w:pPr>
            <w:r>
              <w:rPr>
                <w:rFonts w:ascii="Calibri" w:cs="Calibri" w:hAnsi="Calibri" w:eastAsia="Calibri"/>
                <w:b w:val="1"/>
                <w:bCs w:val="1"/>
                <w:rtl w:val="0"/>
              </w:rPr>
              <w:t>Proses</w:t>
            </w:r>
          </w:p>
        </w:tc>
        <w:tc>
          <w:tcPr>
            <w:tcW w:type="dxa" w:w="641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lang w:val="de-DE"/>
              </w:rPr>
              <w:t>Penanggung Jawab</w:t>
            </w:r>
          </w:p>
        </w:tc>
        <w:tc>
          <w:tcPr>
            <w:tcW w:type="dxa" w:w="11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Tanggal</w:t>
            </w:r>
          </w:p>
        </w:tc>
      </w:tr>
      <w:tr>
        <w:tblPrEx>
          <w:shd w:val="clear" w:color="auto" w:fill="ced7e7"/>
        </w:tblPrEx>
        <w:trPr>
          <w:trHeight w:val="260" w:hRule="atLeast"/>
        </w:trPr>
        <w:tc>
          <w:tcPr>
            <w:tcW w:type="dxa" w:w="18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lang w:val="de-DE"/>
              </w:rPr>
              <w:t>Nama</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Jabatan</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Mar>
              <w:top w:type="dxa" w:w="80"/>
              <w:left w:type="dxa" w:w="80"/>
              <w:bottom w:type="dxa" w:w="80"/>
              <w:right w:type="dxa" w:w="80"/>
            </w:tcMar>
            <w:vAlign w:val="center"/>
          </w:tcPr>
          <w:p>
            <w:pPr>
              <w:pStyle w:val="Normal.0"/>
              <w:spacing w:before="40" w:after="40"/>
              <w:jc w:val="center"/>
            </w:pPr>
            <w:r>
              <w:rPr>
                <w:rFonts w:ascii="Calibri" w:cs="Calibri" w:hAnsi="Calibri" w:eastAsia="Calibri"/>
                <w:b w:val="1"/>
                <w:bCs w:val="1"/>
                <w:rtl w:val="0"/>
              </w:rPr>
              <w:t>Tanda Tangan</w:t>
            </w:r>
          </w:p>
        </w:tc>
        <w:tc>
          <w:tcPr>
            <w:tcW w:type="dxa" w:w="11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e2f3"/>
          </w:tcPr>
          <w:p/>
        </w:tc>
      </w:tr>
      <w:tr>
        <w:tblPrEx>
          <w:shd w:val="clear" w:color="auto" w:fill="ced7e7"/>
        </w:tblPrEx>
        <w:trPr>
          <w:trHeight w:val="536" w:hRule="atLeast"/>
        </w:trPr>
        <w:tc>
          <w:tcPr>
            <w:tcW w:type="dxa" w:w="1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1"/>
              </w:numPr>
              <w:spacing w:after="0" w:line="240" w:lineRule="auto"/>
            </w:pPr>
            <w:r>
              <w:rPr>
                <w:rtl w:val="0"/>
              </w:rPr>
              <w:t>Perumusan</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Angga Dewi Anggraeni, SE., MM</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Staf Pengajar</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36" w:hRule="atLeast"/>
        </w:trPr>
        <w:tc>
          <w:tcPr>
            <w:tcW w:type="dxa" w:w="1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3"/>
              </w:numPr>
              <w:spacing w:after="0" w:line="240" w:lineRule="auto"/>
            </w:pPr>
            <w:r>
              <w:rPr>
                <w:rtl w:val="0"/>
              </w:rPr>
              <w:t>Pemeriksaan</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Dr. Prety Diawati, S.Sos., MM</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en-US"/>
              </w:rPr>
              <w:t>Ketua Prodi</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5"/>
              </w:numPr>
              <w:spacing w:after="0" w:line="240" w:lineRule="auto"/>
            </w:pPr>
            <w:r>
              <w:rPr>
                <w:rtl w:val="0"/>
              </w:rPr>
              <w:t>Persetujuan</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it-IT"/>
              </w:rPr>
              <w:t>Dodi Permadi</w:t>
            </w:r>
            <w:r>
              <w:rPr>
                <w:rtl w:val="0"/>
                <w:lang w:val="en-US"/>
              </w:rPr>
              <w:t>, S.T., MT</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pt-PT"/>
              </w:rPr>
              <w:t>Wadir 1</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7"/>
              </w:numPr>
              <w:spacing w:after="0" w:line="240" w:lineRule="auto"/>
              <w:rPr>
                <w:lang w:val="pt-PT"/>
              </w:rPr>
            </w:pPr>
            <w:r>
              <w:rPr>
                <w:rtl w:val="0"/>
                <w:lang w:val="pt-PT"/>
              </w:rPr>
              <w:t>Penetapan</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lang w:val="it-IT"/>
              </w:rPr>
              <w:t>Dr. Ir. Agus Purnomo., MT</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Direktur</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0" w:hRule="atLeast"/>
        </w:trPr>
        <w:tc>
          <w:tcPr>
            <w:tcW w:type="dxa" w:w="18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9"/>
              </w:numPr>
              <w:spacing w:after="0" w:line="240" w:lineRule="auto"/>
              <w:rPr>
                <w:lang w:val="it-IT"/>
              </w:rPr>
            </w:pPr>
            <w:r>
              <w:rPr>
                <w:rtl w:val="0"/>
                <w:lang w:val="it-IT"/>
              </w:rPr>
              <w:t>Pengendalian</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Sri Suharti., SE., MM</w:t>
            </w:r>
          </w:p>
        </w:tc>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40" w:after="40"/>
              <w:jc w:val="center"/>
            </w:pPr>
            <w:r>
              <w:rPr>
                <w:rtl w:val="0"/>
              </w:rPr>
              <w:t>SPMI</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widowControl w:val="0"/>
        <w:spacing w:line="240" w:lineRule="auto"/>
        <w:ind w:left="108" w:hanging="108"/>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p>
      <w:pPr>
        <w:pStyle w:val="Normal.0"/>
        <w:widowControl w:val="0"/>
        <w:spacing w:line="240" w:lineRule="auto"/>
      </w:pPr>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1"/>
        <w:gridCol w:w="824"/>
        <w:gridCol w:w="400"/>
        <w:gridCol w:w="161"/>
        <w:gridCol w:w="377"/>
        <w:gridCol w:w="1077"/>
        <w:gridCol w:w="1890"/>
        <w:gridCol w:w="906"/>
        <w:gridCol w:w="909"/>
        <w:gridCol w:w="937"/>
        <w:gridCol w:w="690"/>
        <w:gridCol w:w="600"/>
      </w:tblGrid>
      <w:tr>
        <w:tblPrEx>
          <w:shd w:val="clear" w:color="auto" w:fill="ced7e7"/>
        </w:tblPrEx>
        <w:trPr>
          <w:trHeight w:val="31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Program Studi</w:t>
            </w: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bottom"/>
          </w:tcPr>
          <w:p>
            <w:pPr>
              <w:pStyle w:val="Normal.0"/>
              <w:spacing w:after="0" w:line="240" w:lineRule="auto"/>
            </w:pPr>
            <w:r>
              <w:rPr>
                <w:sz w:val="24"/>
                <w:szCs w:val="24"/>
                <w:rtl w:val="0"/>
                <w:lang w:val="en-US"/>
              </w:rPr>
              <w:t>D4 Manajemen Perusahaan</w:t>
            </w:r>
          </w:p>
        </w:tc>
      </w:tr>
      <w:tr>
        <w:tblPrEx>
          <w:shd w:val="clear" w:color="auto" w:fill="ced7e7"/>
        </w:tblPrEx>
        <w:trPr>
          <w:trHeight w:val="91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Nama dan Kode Mata Kuliah</w:t>
            </w: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bottom"/>
          </w:tcPr>
          <w:p>
            <w:pPr>
              <w:pStyle w:val="Normal.0"/>
              <w:spacing w:after="0" w:line="240" w:lineRule="auto"/>
            </w:pPr>
            <w:r>
              <w:rPr>
                <w:sz w:val="24"/>
                <w:szCs w:val="24"/>
                <w:rtl w:val="0"/>
                <w:lang w:val="en-US"/>
              </w:rPr>
              <w:t>Etika Bisnis (MB42061)</w:t>
            </w:r>
          </w:p>
        </w:tc>
      </w:tr>
      <w:tr>
        <w:tblPrEx>
          <w:shd w:val="clear" w:color="auto" w:fill="ced7e7"/>
        </w:tblPrEx>
        <w:trPr>
          <w:trHeight w:val="31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Semester</w:t>
            </w: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bottom"/>
          </w:tcPr>
          <w:p>
            <w:pPr>
              <w:pStyle w:val="Normal.0"/>
              <w:spacing w:after="0" w:line="240" w:lineRule="auto"/>
            </w:pPr>
            <w:r>
              <w:rPr>
                <w:sz w:val="24"/>
                <w:szCs w:val="24"/>
                <w:rtl w:val="0"/>
                <w:lang w:val="en-US"/>
              </w:rPr>
              <w:t>2</w:t>
            </w:r>
          </w:p>
        </w:tc>
      </w:tr>
      <w:tr>
        <w:tblPrEx>
          <w:shd w:val="clear" w:color="auto" w:fill="ced7e7"/>
        </w:tblPrEx>
        <w:trPr>
          <w:trHeight w:val="31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SKS</w:t>
            </w: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bottom"/>
          </w:tcPr>
          <w:p>
            <w:pPr>
              <w:pStyle w:val="Normal.0"/>
              <w:spacing w:after="0" w:line="240" w:lineRule="auto"/>
            </w:pPr>
            <w:r>
              <w:rPr>
                <w:sz w:val="24"/>
                <w:szCs w:val="24"/>
                <w:rtl w:val="0"/>
                <w:lang w:val="en-US"/>
              </w:rPr>
              <w:t>2</w:t>
            </w:r>
          </w:p>
        </w:tc>
      </w:tr>
      <w:tr>
        <w:tblPrEx>
          <w:shd w:val="clear" w:color="auto" w:fill="ced7e7"/>
        </w:tblPrEx>
        <w:trPr>
          <w:trHeight w:val="61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Dosen Pengampu</w:t>
            </w:r>
          </w:p>
        </w:tc>
        <w:tc>
          <w:tcPr>
            <w:tcW w:type="dxa" w:w="161"/>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bottom"/>
          </w:tcPr>
          <w:p>
            <w:pPr>
              <w:pStyle w:val="Normal.0"/>
              <w:spacing w:after="0" w:line="240" w:lineRule="auto"/>
            </w:pPr>
            <w:r>
              <w:rPr>
                <w:sz w:val="24"/>
                <w:szCs w:val="24"/>
                <w:rtl w:val="0"/>
                <w:lang w:val="en-US"/>
              </w:rPr>
              <w:t>Angga Dewi Anggraeni, SE., MM</w:t>
            </w:r>
          </w:p>
        </w:tc>
      </w:tr>
      <w:tr>
        <w:tblPrEx>
          <w:shd w:val="clear" w:color="auto" w:fill="ced7e7"/>
        </w:tblPrEx>
        <w:trPr>
          <w:trHeight w:val="1980" w:hRule="atLeast"/>
        </w:trPr>
        <w:tc>
          <w:tcPr>
            <w:tcW w:type="dxa" w:w="1685"/>
            <w:gridSpan w:val="3"/>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40" w:after="0" w:line="240" w:lineRule="auto"/>
              <w:jc w:val="center"/>
            </w:pPr>
            <w:r>
              <w:rPr>
                <w:sz w:val="24"/>
                <w:szCs w:val="24"/>
                <w:rtl w:val="0"/>
                <w:lang w:val="en-US"/>
              </w:rPr>
              <w:t>Capaian Pembelajaran</w:t>
            </w:r>
          </w:p>
        </w:tc>
        <w:tc>
          <w:tcPr>
            <w:tcW w:type="dxa" w:w="161"/>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40" w:after="0" w:line="240" w:lineRule="auto"/>
              <w:jc w:val="center"/>
            </w:pPr>
            <w:r>
              <w:rPr>
                <w:sz w:val="24"/>
                <w:szCs w:val="24"/>
                <w:rtl w:val="0"/>
                <w:lang w:val="en-US"/>
              </w:rPr>
              <w:t>:</w:t>
            </w:r>
          </w:p>
        </w:tc>
        <w:tc>
          <w:tcPr>
            <w:tcW w:type="dxa" w:w="7386"/>
            <w:gridSpan w:val="8"/>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0" w:line="240" w:lineRule="auto"/>
              <w:jc w:val="both"/>
            </w:pPr>
            <w:r>
              <w:rPr>
                <w:sz w:val="24"/>
                <w:szCs w:val="24"/>
                <w:rtl w:val="0"/>
              </w:rPr>
              <w:t>Setelah mempelajari mata kuliah  Etika Bisnis ini mahasiswa mampu menjelaskan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c>
      </w:tr>
      <w:tr>
        <w:tblPrEx>
          <w:shd w:val="clear" w:color="auto" w:fill="ced7e7"/>
        </w:tblPrEx>
        <w:trPr>
          <w:trHeight w:val="310" w:hRule="atLeast"/>
        </w:trPr>
        <w:tc>
          <w:tcPr>
            <w:tcW w:type="dxa" w:w="9232"/>
            <w:gridSpan w:val="12"/>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rFonts w:ascii="Calibri" w:cs="Calibri" w:hAnsi="Calibri" w:eastAsia="Calibri"/>
                <w:b w:val="1"/>
                <w:bCs w:val="1"/>
                <w:sz w:val="24"/>
                <w:szCs w:val="24"/>
                <w:rtl w:val="0"/>
                <w:lang w:val="en-US"/>
              </w:rPr>
              <w:t>Sumber Referensi</w:t>
            </w:r>
          </w:p>
        </w:tc>
      </w:tr>
      <w:tr>
        <w:tblPrEx>
          <w:shd w:val="clear" w:color="auto" w:fill="ced7e7"/>
        </w:tblPrEx>
        <w:trPr>
          <w:trHeight w:val="2786" w:hRule="atLeast"/>
        </w:trPr>
        <w:tc>
          <w:tcPr>
            <w:tcW w:type="dxa" w:w="9232"/>
            <w:gridSpan w:val="12"/>
            <w:tcBorders>
              <w:top w:val="nil"/>
              <w:left w:val="nil"/>
              <w:bottom w:val="nil"/>
              <w:right w:val="nil"/>
            </w:tcBorders>
            <w:shd w:val="clear" w:color="auto" w:fill="auto"/>
            <w:tcMar>
              <w:top w:type="dxa" w:w="80"/>
              <w:left w:type="dxa" w:w="80"/>
              <w:bottom w:type="dxa" w:w="80"/>
              <w:right w:type="dxa" w:w="80"/>
            </w:tcMar>
            <w:vAlign w:val="center"/>
          </w:tcPr>
          <w:p>
            <w:pPr>
              <w:pStyle w:val="Caption A"/>
              <w:numPr>
                <w:ilvl w:val="0"/>
                <w:numId w:val="10"/>
              </w:numPr>
              <w:suppressAutoHyphens w:val="1"/>
              <w:spacing w:before="340"/>
              <w:outlineLvl w:val="0"/>
              <w:rPr>
                <w:rFonts w:ascii="Calibri" w:cs="Calibri" w:hAnsi="Calibri" w:eastAsia="Calibri"/>
                <w:b w:val="0"/>
                <w:bCs w:val="0"/>
                <w:caps w:val="0"/>
                <w:smallCaps w:val="0"/>
                <w:sz w:val="24"/>
                <w:szCs w:val="24"/>
                <w:lang w:val="en-US"/>
              </w:rPr>
            </w:pPr>
            <w:r>
              <w:rPr>
                <w:rFonts w:ascii="Calibri" w:cs="Calibri" w:hAnsi="Calibri" w:eastAsia="Calibri"/>
                <w:b w:val="0"/>
                <w:bCs w:val="0"/>
                <w:caps w:val="0"/>
                <w:smallCaps w:val="0"/>
                <w:sz w:val="24"/>
                <w:szCs w:val="24"/>
                <w:rtl w:val="0"/>
                <w:lang w:val="en-US"/>
              </w:rPr>
              <w:t>Brooks, Leonard J, Bussines dan Profesional Ethics for Accountans, South westrn College Publishing, 2000 ( edisi terbaru )</w:t>
            </w:r>
          </w:p>
          <w:p>
            <w:pPr>
              <w:pStyle w:val="Default"/>
              <w:numPr>
                <w:ilvl w:val="0"/>
                <w:numId w:val="11"/>
              </w:numPr>
              <w:bidi w:val="0"/>
              <w:ind w:right="0"/>
              <w:jc w:val="left"/>
              <w:rPr>
                <w:rFonts w:ascii="Trebuchet MS" w:hAnsi="Trebuchet MS"/>
                <w:sz w:val="24"/>
                <w:szCs w:val="24"/>
                <w:rtl w:val="0"/>
                <w:lang w:val="en-US"/>
              </w:rPr>
            </w:pPr>
            <w:r>
              <w:rPr>
                <w:rFonts w:ascii="Trebuchet MS" w:hAnsi="Trebuchet MS"/>
                <w:sz w:val="24"/>
                <w:szCs w:val="24"/>
                <w:rtl w:val="0"/>
                <w:lang w:val="en-US"/>
              </w:rPr>
              <w:t xml:space="preserve">Francis, Ronald D, Ethics and Corporate Governace, an Australian Handbook, UNSW Press,2000 </w:t>
            </w:r>
          </w:p>
          <w:p>
            <w:pPr>
              <w:pStyle w:val="Default"/>
              <w:numPr>
                <w:ilvl w:val="0"/>
                <w:numId w:val="11"/>
              </w:numPr>
              <w:bidi w:val="0"/>
              <w:ind w:right="0"/>
              <w:jc w:val="left"/>
              <w:rPr>
                <w:rFonts w:ascii="Trebuchet MS" w:hAnsi="Trebuchet MS"/>
                <w:sz w:val="24"/>
                <w:szCs w:val="24"/>
                <w:rtl w:val="0"/>
                <w:lang w:val="en-US"/>
              </w:rPr>
            </w:pPr>
            <w:r>
              <w:rPr>
                <w:rFonts w:ascii="Trebuchet MS" w:hAnsi="Trebuchet MS"/>
                <w:sz w:val="24"/>
                <w:szCs w:val="24"/>
                <w:rtl w:val="0"/>
                <w:lang w:val="en-US"/>
              </w:rPr>
              <w:t>Ketut Rinjin, Etika bisnis dan Implementasinya, Gramedia Pustaka Utama, Jakarta, 2004</w:t>
            </w:r>
          </w:p>
          <w:p>
            <w:pPr>
              <w:pStyle w:val="Default"/>
              <w:numPr>
                <w:ilvl w:val="0"/>
                <w:numId w:val="11"/>
              </w:numPr>
              <w:bidi w:val="0"/>
              <w:ind w:right="0"/>
              <w:jc w:val="left"/>
              <w:rPr>
                <w:rFonts w:ascii="Trebuchet MS" w:hAnsi="Trebuchet MS"/>
                <w:sz w:val="24"/>
                <w:szCs w:val="24"/>
                <w:rtl w:val="0"/>
                <w:lang w:val="en-US"/>
              </w:rPr>
            </w:pPr>
            <w:r>
              <w:rPr>
                <w:rFonts w:ascii="Trebuchet MS" w:hAnsi="Trebuchet MS"/>
                <w:sz w:val="24"/>
                <w:szCs w:val="24"/>
                <w:rtl w:val="0"/>
                <w:lang w:val="en-US"/>
              </w:rPr>
              <w:t xml:space="preserve">Sony Keraf, Etika Bisnis, Tututan dan relevansinya , Kanisius Jogjakarta, 1998 </w:t>
            </w:r>
          </w:p>
          <w:p>
            <w:pPr>
              <w:pStyle w:val="Default"/>
              <w:numPr>
                <w:ilvl w:val="0"/>
                <w:numId w:val="11"/>
              </w:numPr>
              <w:bidi w:val="0"/>
              <w:ind w:right="0"/>
              <w:jc w:val="left"/>
              <w:rPr>
                <w:rFonts w:ascii="Trebuchet MS" w:hAnsi="Trebuchet MS"/>
                <w:sz w:val="24"/>
                <w:szCs w:val="24"/>
                <w:rtl w:val="0"/>
                <w:lang w:val="en-US"/>
              </w:rPr>
            </w:pPr>
            <w:r>
              <w:rPr>
                <w:rFonts w:ascii="Trebuchet MS" w:hAnsi="Trebuchet MS"/>
                <w:sz w:val="24"/>
                <w:szCs w:val="24"/>
                <w:rtl w:val="0"/>
                <w:lang w:val="en-US"/>
              </w:rPr>
              <w:t xml:space="preserve">Valasque, Busines Ethics, Concepts and Cases, Prentice Hill, 2002 </w:t>
            </w:r>
          </w:p>
        </w:tc>
      </w:tr>
      <w:tr>
        <w:tblPrEx>
          <w:shd w:val="clear" w:color="auto" w:fill="ced7e7"/>
        </w:tblPrEx>
        <w:trPr>
          <w:trHeight w:val="317" w:hRule="atLeast"/>
        </w:trPr>
        <w:tc>
          <w:tcPr>
            <w:tcW w:type="dxa" w:w="9232"/>
            <w:gridSpan w:val="1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spacing w:before="40" w:after="0" w:line="240" w:lineRule="auto"/>
              <w:jc w:val="center"/>
            </w:pPr>
            <w:r>
              <w:rPr>
                <w:sz w:val="24"/>
                <w:szCs w:val="24"/>
                <w:rtl w:val="0"/>
                <w:lang w:val="en-US"/>
              </w:rPr>
              <w:t> </w:t>
            </w:r>
          </w:p>
        </w:tc>
      </w:tr>
      <w:tr>
        <w:tblPrEx>
          <w:shd w:val="clear" w:color="auto" w:fill="ced7e7"/>
        </w:tblPrEx>
        <w:trPr>
          <w:trHeight w:val="228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No</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Waktu Pembelajaran</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Pokok Bahasan</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Capaian Pembelajaran</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Bahan Kajian/pokok Bahasan</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Strategi Pembelajaran</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Indikator Penialaian</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Pengalaman Belajar</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Kriteria dan Bobot Penilaian</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sz w:val="24"/>
                <w:szCs w:val="24"/>
                <w:rtl w:val="0"/>
                <w:lang w:val="en-US"/>
              </w:rPr>
              <w:t>Ref.</w:t>
            </w:r>
          </w:p>
        </w:tc>
      </w:tr>
      <w:tr>
        <w:tblPrEx>
          <w:shd w:val="clear" w:color="auto" w:fill="ced7e7"/>
        </w:tblPrEx>
        <w:trPr>
          <w:trHeight w:val="933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sz w:val="24"/>
                <w:szCs w:val="24"/>
                <w:rtl w:val="0"/>
                <w:lang w:val="en-US"/>
              </w:rPr>
              <w:t>1</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2880"/>
                <w:tab w:val="left" w:pos="3000"/>
              </w:tabs>
              <w:spacing w:after="0" w:line="240" w:lineRule="auto"/>
            </w:pPr>
            <w:r>
              <w:rPr>
                <w:rFonts w:ascii="Times New Roman" w:hAnsi="Times New Roman"/>
                <w:sz w:val="24"/>
                <w:szCs w:val="24"/>
                <w:rtl w:val="0"/>
                <w:lang w:val="en-US"/>
              </w:rPr>
              <w:t>Pendahuluan dan Teori Etika Bisnis</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sz w:val="24"/>
                <w:szCs w:val="24"/>
                <w:rtl w:val="0"/>
                <w:lang w:val="en-US"/>
              </w:rPr>
              <w:t>Mahasiswa mengerti dan memahami serta membandingkan etika dan moralitas, standar moralitas dan etika bisnis pada  perusahaan</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2"/>
              </w:numPr>
              <w:rPr>
                <w:rFonts w:ascii="Calibri" w:cs="Calibri" w:hAnsi="Calibri" w:eastAsia="Calibri"/>
                <w:sz w:val="24"/>
                <w:szCs w:val="24"/>
                <w:lang w:val="en-US"/>
              </w:rPr>
            </w:pPr>
            <w:r>
              <w:rPr>
                <w:rFonts w:ascii="Times New Roman" w:cs="Calibri" w:hAnsi="Times New Roman" w:eastAsia="Calibri"/>
                <w:sz w:val="24"/>
                <w:szCs w:val="24"/>
                <w:rtl w:val="0"/>
                <w:lang w:val="en-US"/>
              </w:rPr>
              <w:t>Teori dan pengertian Etika Norma Umum,Teori etika Deontologi, Teori Etika Teleologi</w:t>
            </w:r>
          </w:p>
          <w:p>
            <w:pPr>
              <w:pStyle w:val="Default"/>
              <w:numPr>
                <w:ilvl w:val="0"/>
                <w:numId w:val="12"/>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Bisnis sebuah profesi etis Etika terapan Etika Profesi Menuju Bisnis sebagai profesi luhur</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jc w:val="center"/>
            </w:pPr>
            <w:r>
              <w:rPr>
                <w:rFonts w:ascii="Times New Roman" w:hAnsi="Times New Roman"/>
                <w:sz w:val="24"/>
                <w:szCs w:val="24"/>
                <w:rtl w:val="0"/>
                <w:lang w:val="en-US"/>
              </w:rPr>
              <w:t>Ketepatan dalan menjelaskan beberapa pengertian umum, teori dan latar belakang empiric yang mendasari pemikiran tentang penting dan kegunaannya dari belajar etika bisnis</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693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2880"/>
                <w:tab w:val="left" w:pos="3000"/>
              </w:tabs>
              <w:spacing w:after="0" w:line="240" w:lineRule="auto"/>
            </w:pPr>
            <w:r>
              <w:rPr>
                <w:rFonts w:ascii="Times New Roman" w:hAnsi="Times New Roman"/>
                <w:sz w:val="24"/>
                <w:szCs w:val="24"/>
                <w:rtl w:val="0"/>
                <w:lang w:val="en-US"/>
              </w:rPr>
              <w:t>Bisnis dan Etika</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sz w:val="24"/>
                <w:szCs w:val="24"/>
                <w:rtl w:val="0"/>
                <w:lang w:val="en-US"/>
              </w:rPr>
              <w:t xml:space="preserve">Mampu menganalisis permasalahan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permasalahan yang muncul dalam dunia nyata dengan menggunakan dasar </w:t>
            </w:r>
            <w:r>
              <w:rPr>
                <w:rFonts w:ascii="Times New Roman" w:hAnsi="Times New Roman" w:hint="default"/>
                <w:sz w:val="24"/>
                <w:szCs w:val="24"/>
                <w:rtl w:val="0"/>
                <w:lang w:val="en-US"/>
              </w:rPr>
              <w:t xml:space="preserve">– </w:t>
            </w:r>
            <w:r>
              <w:rPr>
                <w:rFonts w:ascii="Times New Roman" w:hAnsi="Times New Roman"/>
                <w:sz w:val="24"/>
                <w:szCs w:val="24"/>
                <w:rtl w:val="0"/>
                <w:lang w:val="en-US"/>
              </w:rPr>
              <w:t>dasar teori yang telah dipelajari</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3"/>
              </w:numPr>
              <w:rPr>
                <w:rFonts w:ascii="Calibri" w:cs="Calibri" w:hAnsi="Calibri" w:eastAsia="Calibri"/>
                <w:sz w:val="24"/>
                <w:szCs w:val="24"/>
                <w:lang w:val="pt-PT"/>
              </w:rPr>
            </w:pPr>
            <w:r>
              <w:rPr>
                <w:rFonts w:ascii="Times New Roman" w:cs="Calibri" w:hAnsi="Times New Roman" w:eastAsia="Calibri"/>
                <w:sz w:val="24"/>
                <w:szCs w:val="24"/>
                <w:rtl w:val="0"/>
                <w:lang w:val="pt-PT"/>
              </w:rPr>
              <w:t>Mitos Bisnis Amoral</w:t>
            </w:r>
          </w:p>
          <w:p>
            <w:pPr>
              <w:pStyle w:val="Default"/>
              <w:numPr>
                <w:ilvl w:val="0"/>
                <w:numId w:val="13"/>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Keutamaannya etika bisnis</w:t>
            </w:r>
          </w:p>
          <w:p>
            <w:pPr>
              <w:pStyle w:val="Default"/>
              <w:numPr>
                <w:ilvl w:val="0"/>
                <w:numId w:val="13"/>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Sasaran dan lingkup etika bisnis</w:t>
            </w:r>
          </w:p>
          <w:p>
            <w:pPr>
              <w:pStyle w:val="Default"/>
              <w:numPr>
                <w:ilvl w:val="0"/>
                <w:numId w:val="13"/>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 xml:space="preserve">Prinsip </w:t>
            </w:r>
            <w:r>
              <w:rPr>
                <w:rFonts w:ascii="Times New Roman" w:cs="Calibri" w:hAnsi="Times New Roman" w:eastAsia="Calibri" w:hint="default"/>
                <w:sz w:val="24"/>
                <w:szCs w:val="24"/>
                <w:rtl w:val="0"/>
                <w:lang w:val="en-US"/>
              </w:rPr>
              <w:t xml:space="preserve">– </w:t>
            </w:r>
            <w:r>
              <w:rPr>
                <w:rFonts w:ascii="Times New Roman" w:cs="Calibri" w:hAnsi="Times New Roman" w:eastAsia="Calibri"/>
                <w:sz w:val="24"/>
                <w:szCs w:val="24"/>
                <w:rtl w:val="0"/>
                <w:lang w:val="en-US"/>
              </w:rPr>
              <w:t>prinsip etika bisnis</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rPr>
              <w:t xml:space="preserve">Ketepatan dalan menjelaskan Mitos Bisnis Amoral, Keutamaan etika bisnis, Sasaran dan lingkup etika bisnis serta prinsip-prinsip etika </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620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3</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Etika dan  Bisnis II</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pPr>
            <w:r>
              <w:rPr>
                <w:rFonts w:ascii="Calibri" w:cs="Calibri" w:hAnsi="Calibri" w:eastAsia="Calibri"/>
                <w:sz w:val="24"/>
                <w:szCs w:val="24"/>
                <w:rtl w:val="0"/>
                <w:lang w:val="en-US"/>
              </w:rPr>
              <w:t xml:space="preserve">Mampu menganalisis permasalahan </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 xml:space="preserve">permasalahan yang muncul dalam dunia nyata dengan menggunakan dasar </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dasar teori yang telah dipelajari</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4"/>
              </w:numPr>
              <w:rPr>
                <w:rFonts w:ascii="Calibri" w:cs="Calibri" w:hAnsi="Calibri" w:eastAsia="Calibri"/>
                <w:sz w:val="24"/>
                <w:szCs w:val="24"/>
                <w:lang w:val="en-US"/>
              </w:rPr>
            </w:pPr>
            <w:r>
              <w:rPr>
                <w:rFonts w:ascii="Times New Roman" w:cs="Calibri" w:hAnsi="Times New Roman" w:eastAsia="Calibri"/>
                <w:sz w:val="24"/>
                <w:szCs w:val="24"/>
                <w:rtl w:val="0"/>
                <w:lang w:val="en-US"/>
              </w:rPr>
              <w:t>Prinsip Utama etika bisnis</w:t>
            </w:r>
          </w:p>
          <w:p>
            <w:pPr>
              <w:pStyle w:val="Default"/>
              <w:numPr>
                <w:ilvl w:val="0"/>
                <w:numId w:val="14"/>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Etos Kerja</w:t>
            </w:r>
          </w:p>
          <w:p>
            <w:pPr>
              <w:pStyle w:val="Default"/>
              <w:numPr>
                <w:ilvl w:val="0"/>
                <w:numId w:val="14"/>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Realisasi Moral Bisnis</w:t>
            </w:r>
          </w:p>
          <w:p>
            <w:pPr>
              <w:pStyle w:val="Default"/>
              <w:numPr>
                <w:ilvl w:val="0"/>
                <w:numId w:val="14"/>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Pendekatan stockholder</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prinsip utama etika bisnis, Etos kerja, Realisasi Moral Bisnis, Pendekatan Stockholder</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562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4</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Pengambilan Keputusan</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pPr>
            <w:r>
              <w:rPr>
                <w:rFonts w:ascii="Calibri" w:cs="Calibri" w:hAnsi="Calibri" w:eastAsia="Calibri"/>
                <w:sz w:val="24"/>
                <w:szCs w:val="24"/>
                <w:rtl w:val="0"/>
                <w:lang w:val="en-US"/>
              </w:rPr>
              <w:t>Mahasiswa  memahami  dan  mampu  menjelaskan tentang Stakeholders impact analysis</w:t>
            </w:r>
            <w:r>
              <w:rPr>
                <w:rFonts w:ascii="Calibri" w:cs="Calibri" w:hAnsi="Calibri" w:eastAsia="Calibri"/>
                <w:sz w:val="24"/>
                <w:szCs w:val="24"/>
                <w:rtl w:val="0"/>
                <w:lang w:val="en-US"/>
              </w:rPr>
              <w:t xml:space="preserve"> dan </w:t>
            </w:r>
            <w:r>
              <w:rPr>
                <w:rFonts w:ascii="Calibri" w:cs="Calibri" w:hAnsi="Calibri" w:eastAsia="Calibri"/>
                <w:sz w:val="24"/>
                <w:szCs w:val="24"/>
                <w:rtl w:val="0"/>
                <w:lang w:val="en-US"/>
              </w:rPr>
              <w:t>Kepentingan fundamental stakeholders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5"/>
              </w:numPr>
              <w:bidi w:val="0"/>
              <w:ind w:right="0"/>
              <w:jc w:val="left"/>
              <w:rPr>
                <w:rFonts w:ascii="Calibri" w:cs="Calibri" w:hAnsi="Calibri" w:eastAsia="Calibri"/>
                <w:sz w:val="24"/>
                <w:szCs w:val="24"/>
                <w:rtl w:val="0"/>
                <w:lang w:val="en-US"/>
              </w:rPr>
            </w:pPr>
            <w:r>
              <w:rPr>
                <w:rFonts w:ascii="Times New Roman" w:cs="Calibri" w:hAnsi="Times New Roman" w:eastAsia="Calibri"/>
                <w:strike w:val="0"/>
                <w:dstrike w:val="0"/>
                <w:color w:val="000000"/>
                <w:sz w:val="24"/>
                <w:szCs w:val="24"/>
                <w:u w:val="none"/>
                <w:rtl w:val="0"/>
                <w:lang w:val="en-US"/>
              </w:rPr>
              <w:t>Stakeholders impact analysis</w:t>
            </w:r>
          </w:p>
          <w:p>
            <w:pPr>
              <w:pStyle w:val="Default"/>
              <w:numPr>
                <w:ilvl w:val="0"/>
                <w:numId w:val="15"/>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Kepentingan fundamental stakeholders</w:t>
            </w:r>
          </w:p>
          <w:p>
            <w:pPr>
              <w:pStyle w:val="Default"/>
              <w:numPr>
                <w:ilvl w:val="0"/>
                <w:numId w:val="15"/>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Pengukuran pengaruh yang dapat dikuantifisir</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tentang Stekeholders inpact analysis, Kepentingan fundamental stakeholders.</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842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5</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Pengambilan Keputusan II</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Fonts w:ascii="Calibri" w:cs="Calibri" w:hAnsi="Calibri" w:eastAsia="Calibri"/>
                <w:sz w:val="24"/>
                <w:szCs w:val="24"/>
                <w:rtl w:val="0"/>
              </w:rPr>
            </w:pPr>
            <w:r>
              <w:rPr>
                <w:rFonts w:ascii="Calibri" w:cs="Calibri" w:hAnsi="Calibri" w:eastAsia="Calibri"/>
                <w:sz w:val="24"/>
                <w:szCs w:val="24"/>
                <w:rtl w:val="0"/>
                <w:lang w:val="en-US"/>
              </w:rPr>
              <w:t>menjelaskan tentang</w:t>
            </w:r>
          </w:p>
          <w:p>
            <w:pPr>
              <w:pStyle w:val="Table Style 2"/>
              <w:bidi w:val="0"/>
              <w:ind w:left="0" w:right="0" w:firstLine="0"/>
              <w:jc w:val="left"/>
              <w:rPr>
                <w:rtl w:val="0"/>
              </w:rPr>
            </w:pPr>
            <w:r>
              <w:rPr>
                <w:rFonts w:ascii="Calibri" w:cs="Calibri" w:hAnsi="Calibri" w:eastAsia="Calibri"/>
                <w:sz w:val="24"/>
                <w:szCs w:val="24"/>
                <w:rtl w:val="0"/>
                <w:lang w:val="en-US"/>
              </w:rPr>
              <w:t>Pengukuran pengaruh yang dapat dikuantifisir, pengkajian terhadap yang tidak dapat dikuantifisir serta pendekatan pengambilan keputusan.</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6"/>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Pengkajian terhadap yang tidak dapat dikuantifisir</w:t>
            </w:r>
          </w:p>
          <w:p>
            <w:pPr>
              <w:pStyle w:val="Default"/>
              <w:numPr>
                <w:ilvl w:val="0"/>
                <w:numId w:val="16"/>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Pendekatan pengambilan keputusan</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dalam menjelaskan Pengukuran pengaruh yang dapat dikuantifisir, pengkajian terhadap yang tidak dapat dikuantifisir serta pendekatan pengambilan keputusan.</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1231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6</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lang w:val="en-US"/>
              </w:rPr>
              <w:t>Etika Utilatarianisme Dalam Bisnis</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rPr>
                <w:rFonts w:ascii="Times New Roman" w:cs="Times New Roman" w:hAnsi="Times New Roman" w:eastAsia="Times New Roman"/>
                <w:sz w:val="24"/>
                <w:szCs w:val="24"/>
              </w:rPr>
            </w:pPr>
            <w:r>
              <w:rPr>
                <w:rFonts w:ascii="Times New Roman" w:hAnsi="Times New Roman"/>
                <w:sz w:val="24"/>
                <w:szCs w:val="24"/>
                <w:rtl w:val="0"/>
                <w:lang w:val="de-DE"/>
              </w:rPr>
              <w:t>Mahasiswa mampu</w:t>
            </w:r>
          </w:p>
          <w:p>
            <w:pPr>
              <w:pStyle w:val="Default"/>
              <w:bidi w:val="0"/>
              <w:ind w:left="0" w:right="0" w:firstLine="0"/>
              <w:jc w:val="left"/>
              <w:rPr>
                <w:rtl w:val="0"/>
              </w:rPr>
            </w:pPr>
            <w:r>
              <w:rPr>
                <w:rFonts w:ascii="Times New Roman" w:hAnsi="Times New Roman"/>
                <w:sz w:val="24"/>
                <w:szCs w:val="24"/>
                <w:rtl w:val="0"/>
                <w:lang w:val="en-US"/>
              </w:rPr>
              <w:t xml:space="preserve">menjelaskan tentang Kriteria dan prinsip etika utilitarianisme, Nilai positif etika Utilitarianisme, Utilitarianisme sebagai proses standar penilaian, Analisa keuntungan dan kerugian serta Kelemahan etika Utilitarianisme.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7"/>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Kriteria dan Prinsip Etika Utilitarianisme</w:t>
            </w:r>
          </w:p>
          <w:p>
            <w:pPr>
              <w:pStyle w:val="Default"/>
              <w:numPr>
                <w:ilvl w:val="0"/>
                <w:numId w:val="17"/>
              </w:numPr>
              <w:bidi w:val="0"/>
              <w:ind w:right="0"/>
              <w:jc w:val="left"/>
              <w:rPr>
                <w:rFonts w:ascii="Calibri" w:cs="Calibri" w:hAnsi="Calibri" w:eastAsia="Calibri"/>
                <w:sz w:val="24"/>
                <w:szCs w:val="24"/>
                <w:rtl w:val="0"/>
                <w:lang w:val="fr-FR"/>
              </w:rPr>
            </w:pPr>
            <w:r>
              <w:rPr>
                <w:rFonts w:ascii="Times New Roman" w:cs="Calibri" w:hAnsi="Times New Roman" w:eastAsia="Calibri"/>
                <w:strike w:val="0"/>
                <w:dstrike w:val="0"/>
                <w:color w:val="000000"/>
                <w:sz w:val="24"/>
                <w:szCs w:val="24"/>
                <w:u w:val="none"/>
                <w:rtl w:val="0"/>
                <w:lang w:val="fr-FR"/>
              </w:rPr>
              <w:t>Nilai Positif Etika Utilitarianisme</w:t>
            </w:r>
          </w:p>
          <w:p>
            <w:pPr>
              <w:pStyle w:val="Default"/>
              <w:numPr>
                <w:ilvl w:val="0"/>
                <w:numId w:val="17"/>
              </w:numPr>
              <w:bidi w:val="0"/>
              <w:ind w:right="0"/>
              <w:jc w:val="left"/>
              <w:rPr>
                <w:rFonts w:ascii="Calibri" w:cs="Calibri" w:hAnsi="Calibri" w:eastAsia="Calibri"/>
                <w:sz w:val="24"/>
                <w:szCs w:val="24"/>
                <w:rtl w:val="0"/>
                <w:lang w:val="fr-FR"/>
              </w:rPr>
            </w:pPr>
            <w:r>
              <w:rPr>
                <w:rFonts w:ascii="Times New Roman" w:cs="Calibri" w:hAnsi="Times New Roman" w:eastAsia="Calibri"/>
                <w:strike w:val="0"/>
                <w:dstrike w:val="0"/>
                <w:color w:val="000000"/>
                <w:sz w:val="24"/>
                <w:szCs w:val="24"/>
                <w:u w:val="none"/>
                <w:rtl w:val="0"/>
                <w:lang w:val="fr-FR"/>
              </w:rPr>
              <w:t>Utilitarianisme Sebagai Proses dan standar Penilaian</w:t>
            </w:r>
          </w:p>
          <w:p>
            <w:pPr>
              <w:pStyle w:val="Default"/>
              <w:numPr>
                <w:ilvl w:val="0"/>
                <w:numId w:val="17"/>
              </w:numPr>
              <w:bidi w:val="0"/>
              <w:ind w:right="0"/>
              <w:jc w:val="left"/>
              <w:rPr>
                <w:rFonts w:ascii="Calibri" w:cs="Calibri" w:hAnsi="Calibri" w:eastAsia="Calibri"/>
                <w:sz w:val="24"/>
                <w:szCs w:val="24"/>
                <w:rtl w:val="0"/>
                <w:lang w:val="nl-NL"/>
              </w:rPr>
            </w:pPr>
            <w:r>
              <w:rPr>
                <w:rFonts w:ascii="Times New Roman" w:cs="Calibri" w:hAnsi="Times New Roman" w:eastAsia="Calibri"/>
                <w:strike w:val="0"/>
                <w:dstrike w:val="0"/>
                <w:color w:val="000000"/>
                <w:sz w:val="24"/>
                <w:szCs w:val="24"/>
                <w:u w:val="none"/>
                <w:rtl w:val="0"/>
                <w:lang w:val="nl-NL"/>
              </w:rPr>
              <w:t>Analisa keuntungan dan kerugian</w:t>
            </w:r>
          </w:p>
          <w:p>
            <w:pPr>
              <w:pStyle w:val="Default"/>
              <w:numPr>
                <w:ilvl w:val="0"/>
                <w:numId w:val="17"/>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Kelemahan Etika Utilitarianisme</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rPr>
              <w:t>Ketepatan dalan menjelaskan tentang Kriteria dan prinsip etika utilitarianisme, Nilai positif etika Utilitarianisme, Utilitarianisme sebagai proses standar penilaian, Analisa keuntungan dan kerugian serta Kelemahan etika Utilitarianisme.     (Studi kasus)</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1178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7</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Tanggung Jawab Sosial Perusahaan</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tl w:val="0"/>
              </w:rPr>
            </w:pPr>
            <w:r>
              <w:rPr>
                <w:rFonts w:ascii="Calibri" w:cs="Calibri" w:hAnsi="Calibri" w:eastAsia="Calibri"/>
                <w:sz w:val="24"/>
                <w:szCs w:val="24"/>
                <w:rtl w:val="0"/>
                <w:lang w:val="en-US"/>
              </w:rPr>
              <w:t>menjelaskan tentang Syarat bagi tanggung jawab moral, status perusahaan, Lingkup tanggung jawab sosial, serta argumen yang menentukan perlunya keterlibatan sosial perusahaan, serta implementasinya tanggung jawab</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8"/>
              </w:numPr>
              <w:bidi w:val="0"/>
              <w:ind w:right="0"/>
              <w:jc w:val="left"/>
              <w:rPr>
                <w:rFonts w:ascii="Calibri" w:cs="Calibri" w:hAnsi="Calibri" w:eastAsia="Calibri"/>
                <w:sz w:val="24"/>
                <w:szCs w:val="24"/>
                <w:rtl w:val="0"/>
                <w:lang w:val="de-DE"/>
              </w:rPr>
            </w:pPr>
            <w:r>
              <w:rPr>
                <w:rFonts w:ascii="Times New Roman" w:cs="Calibri" w:hAnsi="Times New Roman" w:eastAsia="Calibri"/>
                <w:strike w:val="0"/>
                <w:dstrike w:val="0"/>
                <w:color w:val="000000"/>
                <w:sz w:val="24"/>
                <w:szCs w:val="24"/>
                <w:u w:val="none"/>
                <w:rtl w:val="0"/>
                <w:lang w:val="de-DE"/>
              </w:rPr>
              <w:t>Syarat bagi tanggung jawab moral</w:t>
            </w:r>
          </w:p>
          <w:p>
            <w:pPr>
              <w:pStyle w:val="Default"/>
              <w:numPr>
                <w:ilvl w:val="0"/>
                <w:numId w:val="18"/>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Status Perusahaan</w:t>
            </w:r>
          </w:p>
          <w:p>
            <w:pPr>
              <w:pStyle w:val="Default"/>
              <w:numPr>
                <w:ilvl w:val="0"/>
                <w:numId w:val="18"/>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Lingkup Tanggung Jawab sosial</w:t>
            </w:r>
          </w:p>
          <w:p>
            <w:pPr>
              <w:pStyle w:val="Default"/>
              <w:numPr>
                <w:ilvl w:val="0"/>
                <w:numId w:val="18"/>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Argumen    yang    menentukan     perlunya keterlibatan sosial</w:t>
            </w:r>
          </w:p>
          <w:p>
            <w:pPr>
              <w:pStyle w:val="Default"/>
              <w:numPr>
                <w:ilvl w:val="0"/>
                <w:numId w:val="18"/>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Argumen     yang     mendukung     perlunya keterlibatan sosial perusahaan</w:t>
            </w:r>
          </w:p>
          <w:p>
            <w:pPr>
              <w:pStyle w:val="Default"/>
              <w:numPr>
                <w:ilvl w:val="0"/>
                <w:numId w:val="18"/>
              </w:numPr>
              <w:bidi w:val="0"/>
              <w:ind w:right="0"/>
              <w:jc w:val="left"/>
              <w:rPr>
                <w:rFonts w:ascii="Calibri" w:cs="Calibri" w:hAnsi="Calibri" w:eastAsia="Calibri"/>
                <w:sz w:val="24"/>
                <w:szCs w:val="24"/>
                <w:rtl w:val="0"/>
                <w:lang w:val="de-DE"/>
              </w:rPr>
            </w:pPr>
            <w:r>
              <w:rPr>
                <w:rFonts w:ascii="Times New Roman" w:cs="Calibri" w:hAnsi="Times New Roman" w:eastAsia="Calibri"/>
                <w:strike w:val="0"/>
                <w:dstrike w:val="0"/>
                <w:color w:val="000000"/>
                <w:sz w:val="24"/>
                <w:szCs w:val="24"/>
                <w:u w:val="none"/>
                <w:rtl w:val="0"/>
                <w:lang w:val="de-DE"/>
              </w:rPr>
              <w:t>Implementasinya tanggung jawab</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tentang Syarat bagi tanggung jawab moral, status perusahaan, Lingkup tanggung jawab sosial, serta argumen yang menentukan perlunya keterlibatan sosial perusahaan, serta implementasinya tanggung jawab</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783" w:hRule="atLeast"/>
        </w:trPr>
        <w:tc>
          <w:tcPr>
            <w:tcW w:type="dxa" w:w="9232"/>
            <w:gridSpan w:val="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i w:val="1"/>
                <w:iCs w:val="1"/>
                <w:sz w:val="24"/>
                <w:szCs w:val="24"/>
                <w:rtl w:val="0"/>
                <w:lang w:val="en-US"/>
              </w:rPr>
              <w:t>UJIAN TENGAH   SEMESTER (UTS)</w:t>
            </w:r>
          </w:p>
        </w:tc>
      </w:tr>
      <w:tr>
        <w:tblPrEx>
          <w:shd w:val="clear" w:color="auto" w:fill="ced7e7"/>
        </w:tblPrEx>
        <w:trPr>
          <w:trHeight w:val="814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8</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Keadilan dalam Bisnis</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tl w:val="0"/>
              </w:rPr>
            </w:pPr>
            <w:r>
              <w:rPr>
                <w:rFonts w:ascii="Calibri" w:cs="Calibri" w:hAnsi="Calibri" w:eastAsia="Calibri"/>
                <w:sz w:val="24"/>
                <w:szCs w:val="24"/>
                <w:rtl w:val="0"/>
                <w:lang w:val="en-US"/>
              </w:rPr>
              <w:t>menjelaskan Paham tradisional mengenai keadilan, Keadilan individual dan struktural, Teori keadilan Adam Smith, Teori keadilan John Rowls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19"/>
              </w:numPr>
              <w:bidi w:val="0"/>
              <w:ind w:right="0"/>
              <w:jc w:val="left"/>
              <w:rPr>
                <w:rFonts w:ascii="Calibri" w:cs="Calibri" w:hAnsi="Calibri" w:eastAsia="Calibri"/>
                <w:sz w:val="24"/>
                <w:szCs w:val="24"/>
                <w:rtl w:val="0"/>
                <w:lang w:val="en-US"/>
              </w:rPr>
            </w:pPr>
            <w:r>
              <w:rPr>
                <w:rFonts w:ascii="Times New Roman" w:cs="Calibri" w:hAnsi="Times New Roman" w:eastAsia="Calibri"/>
                <w:strike w:val="0"/>
                <w:dstrike w:val="0"/>
                <w:color w:val="000000"/>
                <w:sz w:val="24"/>
                <w:szCs w:val="24"/>
                <w:u w:val="none"/>
                <w:rtl w:val="0"/>
                <w:lang w:val="en-US"/>
              </w:rPr>
              <w:t>Paham tradisional mengenai keadilan</w:t>
            </w:r>
          </w:p>
          <w:p>
            <w:pPr>
              <w:pStyle w:val="Default"/>
              <w:numPr>
                <w:ilvl w:val="0"/>
                <w:numId w:val="19"/>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Keadilan individual dan struktural</w:t>
            </w:r>
          </w:p>
          <w:p>
            <w:pPr>
              <w:pStyle w:val="Default"/>
              <w:numPr>
                <w:ilvl w:val="0"/>
                <w:numId w:val="19"/>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Teori keadilan Adam Smith</w:t>
            </w:r>
          </w:p>
          <w:p>
            <w:pPr>
              <w:pStyle w:val="Default"/>
              <w:numPr>
                <w:ilvl w:val="0"/>
                <w:numId w:val="19"/>
              </w:numPr>
              <w:bidi w:val="0"/>
              <w:ind w:right="0"/>
              <w:jc w:val="left"/>
              <w:rPr>
                <w:rFonts w:ascii="Calibri" w:cs="Calibri" w:hAnsi="Calibri" w:eastAsia="Calibri"/>
                <w:sz w:val="24"/>
                <w:szCs w:val="24"/>
                <w:rtl w:val="0"/>
                <w:lang w:val="en-US"/>
              </w:rPr>
            </w:pPr>
            <w:r>
              <w:rPr>
                <w:rFonts w:ascii="Times New Roman" w:cs="Calibri" w:hAnsi="Times New Roman" w:eastAsia="Calibri"/>
                <w:strike w:val="0"/>
                <w:dstrike w:val="0"/>
                <w:color w:val="000000"/>
                <w:sz w:val="24"/>
                <w:szCs w:val="24"/>
                <w:u w:val="none"/>
                <w:rtl w:val="0"/>
                <w:lang w:val="en-US"/>
              </w:rPr>
              <w:t>Teori keadilan John Rowls</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Paham tradisional mengenai keadilan, Keadilan individual dan struktural, Teori keadilan Adam Smith, Teori keadilan John Rowls</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1514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9</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lang w:val="en-US"/>
              </w:rPr>
              <w:t>Hak Pekerja</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tl w:val="0"/>
              </w:rPr>
            </w:pPr>
            <w:r>
              <w:rPr>
                <w:rFonts w:ascii="Calibri" w:cs="Calibri" w:hAnsi="Calibri" w:eastAsia="Calibri"/>
                <w:sz w:val="24"/>
                <w:szCs w:val="24"/>
                <w:rtl w:val="0"/>
                <w:lang w:val="en-US"/>
              </w:rPr>
              <w:t>menjelaskan Hak atas pekerja dan upah yang adil, Hak untuk berserikat dan berkumpul, Hak atas perlindunggan keamanan dan kesehatan, Hak perlakuan keadilan dan hukum, Hak atas rahasia pribadi, Hak atas kebebasan suara hati, Whistle Blowing internal dan ekternal</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0"/>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Hak atas pekerja dan upah yang adil</w:t>
            </w:r>
          </w:p>
          <w:p>
            <w:pPr>
              <w:pStyle w:val="Default"/>
              <w:numPr>
                <w:ilvl w:val="0"/>
                <w:numId w:val="20"/>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Hak untuk berserikat dan berkumpul</w:t>
            </w:r>
          </w:p>
          <w:p>
            <w:pPr>
              <w:pStyle w:val="Default"/>
              <w:numPr>
                <w:ilvl w:val="0"/>
                <w:numId w:val="20"/>
              </w:numPr>
              <w:bidi w:val="0"/>
              <w:ind w:right="0"/>
              <w:jc w:val="left"/>
              <w:rPr>
                <w:rFonts w:ascii="Calibri" w:cs="Calibri" w:hAnsi="Calibri" w:eastAsia="Calibri"/>
                <w:sz w:val="24"/>
                <w:szCs w:val="24"/>
                <w:rtl w:val="0"/>
                <w:lang w:val="de-DE"/>
              </w:rPr>
            </w:pPr>
            <w:r>
              <w:rPr>
                <w:rFonts w:ascii="Times New Roman" w:cs="Calibri" w:hAnsi="Times New Roman" w:eastAsia="Calibri"/>
                <w:strike w:val="0"/>
                <w:dstrike w:val="0"/>
                <w:color w:val="000000"/>
                <w:sz w:val="24"/>
                <w:szCs w:val="24"/>
                <w:u w:val="none"/>
                <w:rtl w:val="0"/>
                <w:lang w:val="de-DE"/>
              </w:rPr>
              <w:t>Hak atas perlindunggan keamanan dan kesehatan</w:t>
            </w:r>
          </w:p>
          <w:p>
            <w:pPr>
              <w:pStyle w:val="Default"/>
              <w:numPr>
                <w:ilvl w:val="0"/>
                <w:numId w:val="20"/>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 xml:space="preserve">Hak perlakuan keadilan dan hukum   </w:t>
            </w:r>
          </w:p>
          <w:p>
            <w:pPr>
              <w:pStyle w:val="Default"/>
              <w:numPr>
                <w:ilvl w:val="0"/>
                <w:numId w:val="20"/>
              </w:numPr>
              <w:bidi w:val="0"/>
              <w:ind w:right="0"/>
              <w:jc w:val="left"/>
              <w:rPr>
                <w:rFonts w:ascii="Calibri" w:cs="Calibri" w:hAnsi="Calibri" w:eastAsia="Calibri"/>
                <w:sz w:val="24"/>
                <w:szCs w:val="24"/>
                <w:rtl w:val="0"/>
                <w:lang w:val="it-IT"/>
              </w:rPr>
            </w:pPr>
            <w:r>
              <w:rPr>
                <w:rFonts w:ascii="Times New Roman" w:cs="Calibri" w:hAnsi="Times New Roman" w:eastAsia="Calibri"/>
                <w:strike w:val="0"/>
                <w:dstrike w:val="0"/>
                <w:color w:val="000000"/>
                <w:sz w:val="24"/>
                <w:szCs w:val="24"/>
                <w:u w:val="none"/>
                <w:rtl w:val="0"/>
                <w:lang w:val="it-IT"/>
              </w:rPr>
              <w:t>Hak atas rahasia pribadi</w:t>
            </w:r>
          </w:p>
          <w:p>
            <w:pPr>
              <w:pStyle w:val="Default"/>
              <w:numPr>
                <w:ilvl w:val="0"/>
                <w:numId w:val="20"/>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Hak atas kebebasan suara hati</w:t>
            </w:r>
          </w:p>
          <w:p>
            <w:pPr>
              <w:pStyle w:val="Default"/>
              <w:numPr>
                <w:ilvl w:val="0"/>
                <w:numId w:val="20"/>
              </w:numPr>
              <w:bidi w:val="0"/>
              <w:ind w:right="0"/>
              <w:jc w:val="left"/>
              <w:rPr>
                <w:rFonts w:ascii="Calibri" w:cs="Calibri" w:hAnsi="Calibri" w:eastAsia="Calibri"/>
                <w:sz w:val="24"/>
                <w:szCs w:val="24"/>
                <w:rtl w:val="0"/>
                <w:lang w:val="en-US"/>
              </w:rPr>
            </w:pPr>
            <w:r>
              <w:rPr>
                <w:rFonts w:ascii="Times New Roman" w:cs="Calibri" w:hAnsi="Times New Roman" w:eastAsia="Calibri"/>
                <w:strike w:val="0"/>
                <w:dstrike w:val="0"/>
                <w:color w:val="000000"/>
                <w:sz w:val="24"/>
                <w:szCs w:val="24"/>
                <w:u w:val="none"/>
                <w:rtl w:val="0"/>
                <w:lang w:val="en-US"/>
              </w:rPr>
              <w:t>Whistle Blowing internal dan ekternal</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Hak atas pekerja dan upah yang adil, Hak untuk berserikat dan berkumpul, Hak atas perlindunggan keamanan dan kesehatan, Hak perlakuan keadilan dan hukum, Hak atas rahasia pribadi, Hak atas kebebasan suara hati, Whistle Blowing internal dan ekternal</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571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10</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Bisnis dan Perlindungan Konsumen</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Default"/>
              <w:bidi w:val="0"/>
              <w:ind w:left="0" w:right="0" w:firstLine="0"/>
              <w:jc w:val="left"/>
              <w:rPr>
                <w:rtl w:val="0"/>
              </w:rPr>
            </w:pPr>
            <w:r>
              <w:rPr>
                <w:rFonts w:ascii="Times New Roman" w:cs="Calibri" w:hAnsi="Times New Roman" w:eastAsia="Calibri"/>
                <w:strike w:val="0"/>
                <w:dstrike w:val="0"/>
                <w:color w:val="000000"/>
                <w:sz w:val="24"/>
                <w:szCs w:val="24"/>
                <w:u w:val="none"/>
                <w:rtl w:val="0"/>
              </w:rPr>
              <w:t>menjelaskan Hubungan produsen konsumen, Gerakan konsumen, Konsumen adalah raja</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1"/>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Hubungan produsen konsumen</w:t>
            </w:r>
          </w:p>
          <w:p>
            <w:pPr>
              <w:pStyle w:val="Default"/>
              <w:numPr>
                <w:ilvl w:val="0"/>
                <w:numId w:val="21"/>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Gerakan konsumen</w:t>
            </w:r>
          </w:p>
          <w:p>
            <w:pPr>
              <w:pStyle w:val="Default"/>
              <w:numPr>
                <w:ilvl w:val="0"/>
                <w:numId w:val="21"/>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Konsumen adalah raja</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rPr>
              <w:t>Ketepatan dalan menjelaskan Hubungan produsen konsumen, Gerakan konsumen, Konsumen adalah raja</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926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11</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Iklan dan Dimensi Etisnya</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tl w:val="0"/>
              </w:rPr>
            </w:pPr>
            <w:r>
              <w:rPr>
                <w:rFonts w:ascii="Calibri" w:cs="Calibri" w:hAnsi="Calibri" w:eastAsia="Calibri"/>
                <w:sz w:val="24"/>
                <w:szCs w:val="24"/>
                <w:rtl w:val="0"/>
                <w:lang w:val="en-US"/>
              </w:rPr>
              <w:t>menjelaskan Fungsi    iklan    sebagaipemberi     informasi    dan pembentuk opini, Beberapa persoalan etis Periklanan, Makna Etis Menipu dalam Iklan, Kebebasan Konsumen</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2"/>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Fungsi    iklan    sebagaipemberi     informasi    dan pembentuk opini</w:t>
            </w:r>
          </w:p>
          <w:p>
            <w:pPr>
              <w:pStyle w:val="Default"/>
              <w:numPr>
                <w:ilvl w:val="0"/>
                <w:numId w:val="22"/>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Beberapa persoalan etis Periklanan</w:t>
            </w:r>
          </w:p>
          <w:p>
            <w:pPr>
              <w:pStyle w:val="Default"/>
              <w:numPr>
                <w:ilvl w:val="0"/>
                <w:numId w:val="22"/>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Makna Etis Menipu dalam Iklan</w:t>
            </w:r>
          </w:p>
          <w:p>
            <w:pPr>
              <w:pStyle w:val="Default"/>
              <w:numPr>
                <w:ilvl w:val="0"/>
                <w:numId w:val="22"/>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Kebebasan Konsumen</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Ketepatan dalan menjelaskan Fungsi    iklan    sebagaipemberi     informasi    dan pembentuk opini, Beberapa persoalan etis Periklanan, Makna Etis Menipu dalam Iklan, Kebebasan Konsumen</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391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lang w:val="en-US"/>
              </w:rPr>
              <w:t>Etika Pasar Bebas</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rPr>
                <w:rFonts w:ascii="Times New Roman" w:cs="Times New Roman" w:hAnsi="Times New Roman" w:eastAsia="Times New Roman"/>
                <w:sz w:val="24"/>
                <w:szCs w:val="24"/>
              </w:rPr>
            </w:pPr>
            <w:r>
              <w:rPr>
                <w:rFonts w:ascii="Times New Roman" w:hAnsi="Times New Roman"/>
                <w:sz w:val="24"/>
                <w:szCs w:val="24"/>
                <w:rtl w:val="0"/>
                <w:lang w:val="de-DE"/>
              </w:rPr>
              <w:t>Mahasiswa mampu</w:t>
            </w:r>
          </w:p>
          <w:p>
            <w:pPr>
              <w:pStyle w:val="Default"/>
              <w:bidi w:val="0"/>
              <w:ind w:left="0" w:right="0" w:firstLine="0"/>
              <w:jc w:val="left"/>
              <w:rPr>
                <w:rtl w:val="0"/>
              </w:rPr>
            </w:pPr>
            <w:r>
              <w:rPr>
                <w:rFonts w:ascii="Times New Roman" w:hAnsi="Times New Roman"/>
                <w:sz w:val="24"/>
                <w:szCs w:val="24"/>
                <w:rtl w:val="0"/>
                <w:lang w:val="en-US"/>
              </w:rPr>
              <w:t>menjelaskan Keuntungan moral pasar bebas, Peran Pemerintah</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3"/>
              </w:numPr>
              <w:bidi w:val="0"/>
              <w:ind w:right="0"/>
              <w:jc w:val="left"/>
              <w:rPr>
                <w:rFonts w:ascii="Calibri" w:cs="Calibri" w:hAnsi="Calibri" w:eastAsia="Calibri"/>
                <w:sz w:val="24"/>
                <w:szCs w:val="24"/>
                <w:rtl w:val="0"/>
                <w:lang w:val="es-ES_tradnl"/>
              </w:rPr>
            </w:pPr>
            <w:r>
              <w:rPr>
                <w:rFonts w:ascii="Times New Roman" w:cs="Calibri" w:hAnsi="Times New Roman" w:eastAsia="Calibri"/>
                <w:strike w:val="0"/>
                <w:dstrike w:val="0"/>
                <w:color w:val="000000"/>
                <w:sz w:val="24"/>
                <w:szCs w:val="24"/>
                <w:u w:val="none"/>
                <w:rtl w:val="0"/>
                <w:lang w:val="es-ES_tradnl"/>
              </w:rPr>
              <w:t>Keuntungan moral pasar bebas</w:t>
            </w:r>
          </w:p>
          <w:p>
            <w:pPr>
              <w:pStyle w:val="Default"/>
              <w:numPr>
                <w:ilvl w:val="0"/>
                <w:numId w:val="23"/>
              </w:numPr>
              <w:bidi w:val="0"/>
              <w:ind w:right="0"/>
              <w:jc w:val="left"/>
              <w:rPr>
                <w:rFonts w:ascii="Calibri" w:cs="Calibri" w:hAnsi="Calibri" w:eastAsia="Calibri"/>
                <w:sz w:val="24"/>
                <w:szCs w:val="24"/>
                <w:rtl w:val="0"/>
              </w:rPr>
            </w:pPr>
            <w:r>
              <w:rPr>
                <w:rFonts w:ascii="Times New Roman" w:cs="Calibri" w:hAnsi="Times New Roman" w:eastAsia="Calibri"/>
                <w:strike w:val="0"/>
                <w:dstrike w:val="0"/>
                <w:color w:val="000000"/>
                <w:sz w:val="24"/>
                <w:szCs w:val="24"/>
                <w:u w:val="none"/>
                <w:rtl w:val="0"/>
              </w:rPr>
              <w:t>Peran Pemerintah</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rPr>
              <w:t>Ketepatan dalan menjelaskan Keuntungan moral pasar bebas, Peran Pemerintah</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480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13</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lang w:val="en-US"/>
              </w:rPr>
              <w:t>Monopoli</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rPr>
                <w:rFonts w:ascii="Times New Roman" w:cs="Times New Roman" w:hAnsi="Times New Roman" w:eastAsia="Times New Roman"/>
                <w:sz w:val="24"/>
                <w:szCs w:val="24"/>
              </w:rPr>
            </w:pPr>
            <w:r>
              <w:rPr>
                <w:rFonts w:ascii="Times New Roman" w:hAnsi="Times New Roman"/>
                <w:sz w:val="24"/>
                <w:szCs w:val="24"/>
                <w:rtl w:val="0"/>
                <w:lang w:val="de-DE"/>
              </w:rPr>
              <w:t>Mahasiswa mampu</w:t>
            </w:r>
          </w:p>
          <w:p>
            <w:pPr>
              <w:pStyle w:val="Default"/>
              <w:bidi w:val="0"/>
              <w:ind w:left="0" w:right="0" w:firstLine="0"/>
              <w:jc w:val="left"/>
              <w:rPr>
                <w:rtl w:val="0"/>
              </w:rPr>
            </w:pPr>
            <w:r>
              <w:rPr>
                <w:rFonts w:ascii="Times New Roman" w:hAnsi="Times New Roman"/>
                <w:sz w:val="24"/>
                <w:szCs w:val="24"/>
                <w:rtl w:val="0"/>
                <w:lang w:val="en-US"/>
              </w:rPr>
              <w:t>menjelaskan Monopoli, Oligopoli, Suap</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4"/>
              </w:numPr>
              <w:bidi w:val="0"/>
              <w:ind w:right="0"/>
              <w:jc w:val="left"/>
              <w:rPr>
                <w:rFonts w:ascii="Calibri" w:cs="Calibri" w:hAnsi="Calibri" w:eastAsia="Calibri"/>
                <w:sz w:val="24"/>
                <w:szCs w:val="24"/>
                <w:rtl w:val="0"/>
                <w:lang w:val="it-IT"/>
              </w:rPr>
            </w:pPr>
            <w:r>
              <w:rPr>
                <w:rFonts w:ascii="Times New Roman" w:cs="Calibri" w:hAnsi="Times New Roman" w:eastAsia="Calibri"/>
                <w:strike w:val="0"/>
                <w:dstrike w:val="0"/>
                <w:color w:val="000000"/>
                <w:sz w:val="24"/>
                <w:szCs w:val="24"/>
                <w:u w:val="none"/>
                <w:rtl w:val="0"/>
                <w:lang w:val="it-IT"/>
              </w:rPr>
              <w:t>Monopoli</w:t>
            </w:r>
          </w:p>
          <w:p>
            <w:pPr>
              <w:pStyle w:val="Default"/>
              <w:numPr>
                <w:ilvl w:val="0"/>
                <w:numId w:val="24"/>
              </w:numPr>
              <w:bidi w:val="0"/>
              <w:ind w:right="0"/>
              <w:jc w:val="left"/>
              <w:rPr>
                <w:rFonts w:ascii="Calibri" w:cs="Calibri" w:hAnsi="Calibri" w:eastAsia="Calibri"/>
                <w:sz w:val="24"/>
                <w:szCs w:val="24"/>
                <w:rtl w:val="0"/>
                <w:lang w:val="it-IT"/>
              </w:rPr>
            </w:pPr>
            <w:r>
              <w:rPr>
                <w:rFonts w:ascii="Times New Roman" w:cs="Calibri" w:hAnsi="Times New Roman" w:eastAsia="Calibri"/>
                <w:strike w:val="0"/>
                <w:dstrike w:val="0"/>
                <w:color w:val="000000"/>
                <w:sz w:val="24"/>
                <w:szCs w:val="24"/>
                <w:u w:val="none"/>
                <w:rtl w:val="0"/>
                <w:lang w:val="it-IT"/>
              </w:rPr>
              <w:t>Oligopoli</w:t>
            </w:r>
          </w:p>
          <w:p>
            <w:pPr>
              <w:pStyle w:val="Default"/>
              <w:numPr>
                <w:ilvl w:val="0"/>
                <w:numId w:val="24"/>
              </w:numPr>
              <w:bidi w:val="0"/>
              <w:ind w:right="0"/>
              <w:jc w:val="left"/>
              <w:rPr>
                <w:rFonts w:ascii="Calibri" w:cs="Calibri" w:hAnsi="Calibri" w:eastAsia="Calibri"/>
                <w:sz w:val="24"/>
                <w:szCs w:val="24"/>
                <w:rtl w:val="0"/>
                <w:lang w:val="es-ES_tradnl"/>
              </w:rPr>
            </w:pPr>
            <w:r>
              <w:rPr>
                <w:rFonts w:ascii="Times New Roman" w:cs="Calibri" w:hAnsi="Times New Roman" w:eastAsia="Calibri"/>
                <w:strike w:val="0"/>
                <w:dstrike w:val="0"/>
                <w:color w:val="000000"/>
                <w:sz w:val="24"/>
                <w:szCs w:val="24"/>
                <w:u w:val="none"/>
                <w:rtl w:val="0"/>
                <w:lang w:val="es-ES_tradnl"/>
              </w:rPr>
              <w:t>Suap</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sz w:val="24"/>
                <w:szCs w:val="24"/>
                <w:rtl w:val="0"/>
              </w:rPr>
              <w:t>Ketepatan dalan menjelaskan Monopoli, Oligopoli, Suap</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5080" w:hRule="atLeast"/>
        </w:trPr>
        <w:tc>
          <w:tcPr>
            <w:tcW w:type="dxa" w:w="4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14</w:t>
            </w:r>
          </w:p>
        </w:tc>
        <w:tc>
          <w:tcPr>
            <w:tcW w:type="dxa" w:w="8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2</w:t>
            </w:r>
            <w:r>
              <w:rPr>
                <w:sz w:val="24"/>
                <w:szCs w:val="24"/>
                <w:rtl w:val="0"/>
                <w:lang w:val="en-US"/>
              </w:rPr>
              <w:t xml:space="preserve"> x 50 menit</w:t>
            </w:r>
          </w:p>
        </w:tc>
        <w:tc>
          <w:tcPr>
            <w:tcW w:type="dxa" w:w="93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Monopoli II</w:t>
            </w:r>
          </w:p>
        </w:tc>
        <w:tc>
          <w:tcPr>
            <w:tcW w:type="dxa" w:w="10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Table Style 2"/>
              <w:rPr>
                <w:rFonts w:ascii="Calibri" w:cs="Calibri" w:hAnsi="Calibri" w:eastAsia="Calibri"/>
                <w:sz w:val="24"/>
                <w:szCs w:val="24"/>
              </w:rPr>
            </w:pPr>
            <w:r>
              <w:rPr>
                <w:rFonts w:ascii="Calibri" w:cs="Calibri" w:hAnsi="Calibri" w:eastAsia="Calibri"/>
                <w:sz w:val="24"/>
                <w:szCs w:val="24"/>
                <w:rtl w:val="0"/>
                <w:lang w:val="en-US"/>
              </w:rPr>
              <w:t>Mahasiswa mampu</w:t>
            </w:r>
          </w:p>
          <w:p>
            <w:pPr>
              <w:pStyle w:val="Table Style 2"/>
              <w:bidi w:val="0"/>
              <w:ind w:left="0" w:right="0" w:firstLine="0"/>
              <w:jc w:val="left"/>
              <w:rPr>
                <w:rtl w:val="0"/>
              </w:rPr>
            </w:pPr>
            <w:r>
              <w:rPr>
                <w:rFonts w:ascii="Calibri" w:cs="Calibri" w:hAnsi="Calibri" w:eastAsia="Calibri"/>
                <w:sz w:val="24"/>
                <w:szCs w:val="24"/>
                <w:rtl w:val="0"/>
                <w:lang w:val="en-US"/>
              </w:rPr>
              <w:t>Men</w:t>
            </w:r>
            <w:r>
              <w:rPr>
                <w:rFonts w:ascii="Calibri" w:cs="Calibri" w:hAnsi="Calibri" w:eastAsia="Calibri"/>
                <w:sz w:val="24"/>
                <w:szCs w:val="24"/>
                <w:rtl w:val="0"/>
                <w:lang w:val="en-US"/>
              </w:rPr>
              <w:t xml:space="preserve">jelaskan </w:t>
            </w:r>
            <w:r>
              <w:rPr>
                <w:rFonts w:ascii="Calibri" w:cs="Calibri" w:hAnsi="Calibri" w:eastAsia="Calibri"/>
                <w:sz w:val="24"/>
                <w:szCs w:val="24"/>
                <w:rtl w:val="0"/>
                <w:lang w:val="en-US"/>
              </w:rPr>
              <w:t>Undang-undang anti monopoli, Kasus pada berbagai struktur pasar</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Default"/>
              <w:numPr>
                <w:ilvl w:val="0"/>
                <w:numId w:val="25"/>
              </w:numPr>
              <w:bidi w:val="0"/>
              <w:ind w:right="0"/>
              <w:jc w:val="left"/>
              <w:rPr>
                <w:rFonts w:ascii="Calibri" w:cs="Calibri" w:hAnsi="Calibri" w:eastAsia="Calibri"/>
                <w:sz w:val="24"/>
                <w:szCs w:val="24"/>
                <w:rtl w:val="0"/>
                <w:lang w:val="it-IT"/>
              </w:rPr>
            </w:pPr>
            <w:r>
              <w:rPr>
                <w:rFonts w:ascii="Times New Roman" w:cs="Calibri" w:hAnsi="Times New Roman" w:eastAsia="Calibri"/>
                <w:strike w:val="0"/>
                <w:dstrike w:val="0"/>
                <w:color w:val="000000"/>
                <w:sz w:val="24"/>
                <w:szCs w:val="24"/>
                <w:u w:val="none"/>
                <w:rtl w:val="0"/>
                <w:lang w:val="it-IT"/>
              </w:rPr>
              <w:t>Undang-undang anti monopoli</w:t>
            </w:r>
          </w:p>
          <w:p>
            <w:pPr>
              <w:pStyle w:val="Default"/>
              <w:numPr>
                <w:ilvl w:val="0"/>
                <w:numId w:val="25"/>
              </w:numPr>
              <w:bidi w:val="0"/>
              <w:ind w:right="0"/>
              <w:jc w:val="left"/>
              <w:rPr>
                <w:rFonts w:ascii="Calibri" w:cs="Calibri" w:hAnsi="Calibri" w:eastAsia="Calibri"/>
                <w:sz w:val="24"/>
                <w:szCs w:val="24"/>
                <w:rtl w:val="0"/>
                <w:lang w:val="es-ES_tradnl"/>
              </w:rPr>
            </w:pPr>
            <w:r>
              <w:rPr>
                <w:rFonts w:ascii="Times New Roman" w:cs="Calibri" w:hAnsi="Times New Roman" w:eastAsia="Calibri"/>
                <w:strike w:val="0"/>
                <w:dstrike w:val="0"/>
                <w:color w:val="000000"/>
                <w:sz w:val="24"/>
                <w:szCs w:val="24"/>
                <w:u w:val="none"/>
                <w:rtl w:val="0"/>
                <w:lang w:val="es-ES_tradnl"/>
              </w:rPr>
              <w:t>Kasus pada berbagai struktur pasar</w:t>
            </w:r>
          </w:p>
        </w:tc>
        <w:tc>
          <w:tcPr>
            <w:tcW w:type="dxa" w:w="9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Ceramah, Diskusi, Tanya Jawab, Studi Kasus, </w:t>
            </w:r>
          </w:p>
        </w:tc>
        <w:tc>
          <w:tcPr>
            <w:tcW w:type="dxa" w:w="9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 xml:space="preserve">ketepatan dalam </w:t>
            </w:r>
            <w:r>
              <w:rPr>
                <w:rtl w:val="0"/>
                <w:lang w:val="en-US"/>
              </w:rPr>
              <w:t>Men</w:t>
            </w:r>
            <w:r>
              <w:rPr>
                <w:rtl w:val="0"/>
                <w:lang w:val="en-US"/>
              </w:rPr>
              <w:t xml:space="preserve">jelaskan </w:t>
            </w:r>
            <w:r>
              <w:rPr>
                <w:rtl w:val="0"/>
                <w:lang w:val="en-US"/>
              </w:rPr>
              <w:t>Undang-undang anti monopoli, Kasus pada berbagai struktur pasar</w:t>
            </w:r>
          </w:p>
        </w:tc>
        <w:tc>
          <w:tcPr>
            <w:tcW w:type="dxa" w:w="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Kuliah</w:t>
            </w:r>
          </w:p>
        </w:tc>
        <w:tc>
          <w:tcPr>
            <w:tcW w:type="dxa" w:w="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pPr>
            <w:r>
              <w:rPr>
                <w:sz w:val="24"/>
                <w:szCs w:val="24"/>
                <w:rtl w:val="0"/>
                <w:lang w:val="en-US"/>
              </w:rPr>
              <w:t>Ketapatan menjawab soal</w:t>
            </w:r>
          </w:p>
        </w:tc>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sz w:val="24"/>
                <w:szCs w:val="24"/>
                <w:rtl w:val="0"/>
                <w:lang w:val="en-US"/>
              </w:rPr>
              <w:t>1,2,3,4,5</w:t>
            </w:r>
          </w:p>
        </w:tc>
      </w:tr>
      <w:tr>
        <w:tblPrEx>
          <w:shd w:val="clear" w:color="auto" w:fill="ced7e7"/>
        </w:tblPrEx>
        <w:trPr>
          <w:trHeight w:val="876" w:hRule="atLeast"/>
        </w:trPr>
        <w:tc>
          <w:tcPr>
            <w:tcW w:type="dxa" w:w="9232"/>
            <w:gridSpan w:val="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40" w:after="0" w:line="240" w:lineRule="auto"/>
              <w:jc w:val="center"/>
            </w:pPr>
            <w:r>
              <w:rPr>
                <w:rFonts w:ascii="Calibri" w:cs="Calibri" w:hAnsi="Calibri" w:eastAsia="Calibri"/>
                <w:b w:val="1"/>
                <w:bCs w:val="1"/>
                <w:i w:val="1"/>
                <w:iCs w:val="1"/>
                <w:sz w:val="24"/>
                <w:szCs w:val="24"/>
                <w:rtl w:val="0"/>
                <w:lang w:val="en-US"/>
              </w:rPr>
              <w:t>UJIAN AKHIR  SEMESTER (UAS)</w:t>
            </w:r>
          </w:p>
        </w:tc>
      </w:tr>
    </w:tbl>
    <w:p>
      <w:pPr>
        <w:pStyle w:val="Normal.0"/>
        <w:widowControl w:val="0"/>
        <w:spacing w:line="240" w:lineRule="auto"/>
        <w:ind w:left="108" w:hanging="108"/>
      </w:p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2048"/>
          <w:tab w:val="left" w:pos="4096"/>
          <w:tab w:val="left" w:pos="6144"/>
          <w:tab w:val="left" w:pos="8192"/>
          <w:tab w:val="left" w:pos="8860"/>
          <w:tab w:val="clear" w:pos="115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 w:val="clear" w:pos="115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 w:val="clear" w:pos="115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 w:val="clear" w:pos="115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 w:val="clear" w:pos="115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 w:val="clear" w:pos="115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 w:val="clear" w:pos="115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 w:val="clear" w:pos="115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 w:val="clear" w:pos="115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1" baseline="0" cap="all" i="0" spc="0" strike="noStrike" sz="10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