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1080"/>
        <w:gridCol w:w="1897"/>
      </w:tblGrid>
      <w:tr w:rsidR="00666491" w:rsidRPr="00C32139" w:rsidTr="00666491">
        <w:tc>
          <w:tcPr>
            <w:tcW w:w="1668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532604BA" wp14:editId="749043F6">
                  <wp:extent cx="914400" cy="854650"/>
                  <wp:effectExtent l="0" t="0" r="0" b="3175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OGO PNJ BARU VECTO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POLITEKNIK POS INDONESIA</w:t>
            </w:r>
          </w:p>
        </w:tc>
        <w:tc>
          <w:tcPr>
            <w:tcW w:w="1080" w:type="dxa"/>
            <w:vAlign w:val="center"/>
          </w:tcPr>
          <w:p w:rsidR="00666491" w:rsidRPr="00C32139" w:rsidRDefault="00666491" w:rsidP="002221D6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</w:rPr>
              <w:t>Kode/No</w:t>
            </w:r>
          </w:p>
        </w:tc>
        <w:tc>
          <w:tcPr>
            <w:tcW w:w="1897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1897" w:type="dxa"/>
            <w:vAlign w:val="center"/>
          </w:tcPr>
          <w:p w:rsidR="00666491" w:rsidRPr="00CD7BE5" w:rsidRDefault="00CD7BE5" w:rsidP="00666491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 Desember 2018</w:t>
            </w: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FORMULIR</w:t>
            </w:r>
          </w:p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sz w:val="28"/>
              </w:rPr>
            </w:pPr>
            <w:r w:rsidRPr="00C32139">
              <w:rPr>
                <w:rFonts w:asciiTheme="minorHAnsi" w:hAnsiTheme="minorHAnsi" w:cstheme="minorHAnsi"/>
                <w:sz w:val="28"/>
              </w:rPr>
              <w:t xml:space="preserve">SISTEM PENJAMINAN MUTU INTERNAL </w:t>
            </w:r>
            <w:r w:rsidRPr="00C32139">
              <w:rPr>
                <w:rFonts w:asciiTheme="minorHAnsi" w:hAnsiTheme="minorHAnsi" w:cstheme="minorHAnsi"/>
                <w:b/>
                <w:sz w:val="28"/>
              </w:rPr>
              <w:t>(SPMI)</w:t>
            </w:r>
          </w:p>
        </w:tc>
        <w:tc>
          <w:tcPr>
            <w:tcW w:w="1080" w:type="dxa"/>
            <w:vAlign w:val="center"/>
          </w:tcPr>
          <w:p w:rsidR="00666491" w:rsidRPr="00666491" w:rsidRDefault="00666491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Revisi</w:t>
            </w:r>
          </w:p>
        </w:tc>
        <w:tc>
          <w:tcPr>
            <w:tcW w:w="1897" w:type="dxa"/>
            <w:vAlign w:val="center"/>
          </w:tcPr>
          <w:p w:rsidR="00666491" w:rsidRPr="00666491" w:rsidRDefault="00D45B0C" w:rsidP="00666491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B81CCB" w:rsidRPr="00C32139" w:rsidTr="002221D6">
        <w:tc>
          <w:tcPr>
            <w:tcW w:w="1668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81CCB" w:rsidRPr="00666491" w:rsidRDefault="00B81CCB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 w:rsidRPr="00C32139">
              <w:rPr>
                <w:rFonts w:asciiTheme="minorHAnsi" w:hAnsiTheme="minorHAnsi" w:cstheme="minorHAnsi"/>
              </w:rPr>
              <w:t xml:space="preserve">Halaman: </w:t>
            </w:r>
            <w:r w:rsidR="00666491">
              <w:rPr>
                <w:rFonts w:asciiTheme="minorHAnsi" w:hAnsiTheme="minorHAnsi" w:cstheme="minorHAnsi"/>
                <w:i/>
              </w:rPr>
              <w:t xml:space="preserve">1 dari </w:t>
            </w:r>
            <w:r w:rsidR="00666491">
              <w:rPr>
                <w:rFonts w:asciiTheme="minorHAnsi" w:hAnsiTheme="minorHAnsi" w:cstheme="minorHAnsi"/>
                <w:i/>
                <w:lang w:val="en-US"/>
              </w:rPr>
              <w:t>…..</w:t>
            </w:r>
          </w:p>
        </w:tc>
      </w:tr>
    </w:tbl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193D31" w:rsidRPr="00C32139" w:rsidRDefault="00C10E6A" w:rsidP="00193D31">
      <w:pPr>
        <w:jc w:val="center"/>
        <w:rPr>
          <w:rFonts w:asciiTheme="minorHAnsi" w:hAnsiTheme="minorHAnsi" w:cstheme="minorHAnsi"/>
          <w:b/>
          <w:sz w:val="32"/>
        </w:rPr>
      </w:pPr>
      <w:r w:rsidRPr="00C32139">
        <w:rPr>
          <w:rFonts w:asciiTheme="minorHAnsi" w:hAnsiTheme="minorHAnsi" w:cstheme="minorHAnsi"/>
          <w:b/>
          <w:sz w:val="32"/>
        </w:rPr>
        <w:t>FORMULIR</w:t>
      </w:r>
    </w:p>
    <w:p w:rsidR="00193D31" w:rsidRPr="00905673" w:rsidRDefault="003A5926" w:rsidP="00193D31">
      <w:pPr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905673">
        <w:rPr>
          <w:rFonts w:asciiTheme="minorHAnsi" w:hAnsiTheme="minorHAnsi" w:cstheme="minorHAnsi"/>
          <w:b/>
          <w:sz w:val="32"/>
          <w:lang w:val="en-US"/>
        </w:rPr>
        <w:t xml:space="preserve">KONTRAK </w:t>
      </w:r>
      <w:r w:rsidR="00BF52F7" w:rsidRPr="00905673">
        <w:rPr>
          <w:rFonts w:asciiTheme="minorHAnsi" w:hAnsiTheme="minorHAnsi" w:cstheme="minorHAnsi"/>
          <w:b/>
          <w:sz w:val="32"/>
          <w:lang w:val="en-US"/>
        </w:rPr>
        <w:t>PERKULIAHAN</w:t>
      </w:r>
    </w:p>
    <w:p w:rsidR="008074B0" w:rsidRPr="00905673" w:rsidRDefault="009252B7" w:rsidP="00193D31">
      <w:pPr>
        <w:jc w:val="center"/>
        <w:rPr>
          <w:rFonts w:asciiTheme="minorHAnsi" w:hAnsiTheme="minorHAnsi" w:cstheme="minorHAnsi"/>
          <w:b/>
          <w:sz w:val="32"/>
          <w:lang w:val="en-US"/>
        </w:rPr>
      </w:pPr>
      <w:r w:rsidRPr="009252B7">
        <w:rPr>
          <w:rFonts w:asciiTheme="minorHAnsi" w:hAnsiTheme="minorHAnsi" w:cstheme="minorHAnsi"/>
          <w:b/>
          <w:sz w:val="32"/>
          <w:lang w:val="en-US"/>
        </w:rPr>
        <w:t>MB41276</w:t>
      </w:r>
      <w:r>
        <w:rPr>
          <w:rFonts w:asciiTheme="minorHAnsi" w:hAnsiTheme="minorHAnsi" w:cstheme="minorHAnsi"/>
          <w:b/>
          <w:sz w:val="32"/>
          <w:lang w:val="en-US"/>
        </w:rPr>
        <w:t xml:space="preserve"> KOMUNIKASI PESARAN TERPADU</w:t>
      </w: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C32139" w:rsidTr="002221D6">
        <w:tc>
          <w:tcPr>
            <w:tcW w:w="3118" w:type="dxa"/>
          </w:tcPr>
          <w:p w:rsidR="00193D31" w:rsidRPr="00C32139" w:rsidRDefault="00193D31" w:rsidP="008A0A58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 w:rsidRPr="00C32139">
              <w:rPr>
                <w:rFonts w:asciiTheme="minorHAnsi" w:hAnsiTheme="minorHAnsi"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952868" w:rsidRPr="00C043B0" w:rsidRDefault="00952868" w:rsidP="00952868">
            <w:pPr>
              <w:spacing w:before="120" w:after="120"/>
              <w:rPr>
                <w:b/>
                <w:lang w:val="en-US"/>
              </w:rPr>
            </w:pPr>
            <w:r w:rsidRPr="00C043B0">
              <w:rPr>
                <w:b/>
                <w:lang w:val="en-US"/>
              </w:rPr>
              <w:t>STANDAR PROSES PEMBELAJARAN</w:t>
            </w:r>
          </w:p>
          <w:p w:rsidR="00C10E6A" w:rsidRPr="00C32139" w:rsidRDefault="00952868" w:rsidP="00CD7BE5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CD7BE5">
              <w:rPr>
                <w:b/>
                <w:lang w:val="en-US"/>
              </w:rPr>
              <w:t>Program Studi D</w:t>
            </w:r>
            <w:r w:rsidR="00CD7BE5" w:rsidRPr="00CD7BE5">
              <w:rPr>
                <w:b/>
                <w:lang w:val="en-US"/>
              </w:rPr>
              <w:t xml:space="preserve">IV Manajemen </w:t>
            </w:r>
            <w:r w:rsidR="00CD7BE5">
              <w:rPr>
                <w:b/>
                <w:lang w:val="en-US"/>
              </w:rPr>
              <w:t>Perusahaan</w:t>
            </w:r>
          </w:p>
        </w:tc>
      </w:tr>
    </w:tbl>
    <w:p w:rsidR="00193D31" w:rsidRDefault="00193D31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Pr="00C32139" w:rsidRDefault="00D872E0" w:rsidP="00193D31">
      <w:pPr>
        <w:rPr>
          <w:rFonts w:asciiTheme="minorHAnsi" w:hAnsiTheme="minorHAnsi" w:cstheme="minorHAnsi"/>
        </w:rPr>
      </w:pP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985"/>
        <w:gridCol w:w="1559"/>
        <w:gridCol w:w="1276"/>
      </w:tblGrid>
      <w:tr w:rsidR="00D872E0" w:rsidRPr="00C043B0" w:rsidTr="00CD7BE5">
        <w:tc>
          <w:tcPr>
            <w:tcW w:w="1985" w:type="dxa"/>
            <w:vMerge w:val="restart"/>
            <w:shd w:val="clear" w:color="auto" w:fill="DAEEF3"/>
            <w:vAlign w:val="center"/>
          </w:tcPr>
          <w:p w:rsidR="00D872E0" w:rsidRPr="00C043B0" w:rsidRDefault="00D872E0" w:rsidP="00F12348">
            <w:pPr>
              <w:spacing w:after="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Tanggal</w:t>
            </w:r>
          </w:p>
        </w:tc>
      </w:tr>
      <w:tr w:rsidR="00D872E0" w:rsidRPr="00C043B0" w:rsidTr="00CD7BE5">
        <w:tc>
          <w:tcPr>
            <w:tcW w:w="1985" w:type="dxa"/>
            <w:vMerge/>
            <w:shd w:val="clear" w:color="auto" w:fill="DAEEF3"/>
            <w:vAlign w:val="center"/>
          </w:tcPr>
          <w:p w:rsidR="00D872E0" w:rsidRPr="00C043B0" w:rsidRDefault="00D872E0" w:rsidP="00F12348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shd w:val="clear" w:color="auto" w:fill="DAEEF3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Perumusan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CD7BE5" w:rsidP="00F12348">
            <w:pPr>
              <w:spacing w:before="40" w:after="40"/>
              <w:jc w:val="center"/>
            </w:pPr>
            <w:r w:rsidRPr="00CD7BE5">
              <w:rPr>
                <w:lang w:val="en-US"/>
              </w:rPr>
              <w:t>Senny Handayani S, SE.,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Pemeriksaan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CD7BE5" w:rsidP="00F12348">
            <w:pPr>
              <w:spacing w:before="40" w:after="40"/>
              <w:jc w:val="center"/>
              <w:rPr>
                <w:lang w:val="en-US"/>
              </w:rPr>
            </w:pPr>
            <w:r w:rsidRPr="00CD7BE5">
              <w:rPr>
                <w:lang w:val="en-US"/>
              </w:rPr>
              <w:t>DR. Prety Diawati, S.Sos.,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Persetujuan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CD7BE5" w:rsidP="00F12348">
            <w:pPr>
              <w:spacing w:before="40" w:after="40"/>
              <w:jc w:val="center"/>
            </w:pPr>
            <w:r w:rsidRPr="00CD7BE5">
              <w:rPr>
                <w:lang w:val="en-US"/>
              </w:rPr>
              <w:t>Wadir</w:t>
            </w:r>
            <w:r w:rsidR="00D872E0" w:rsidRPr="00CD7BE5">
              <w:t xml:space="preserve">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Penetapan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  <w:tr w:rsidR="00D872E0" w:rsidRPr="00C043B0" w:rsidTr="00CD7BE5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Pengendalian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72E0" w:rsidRPr="00CD7BE5" w:rsidRDefault="00D872E0" w:rsidP="00F12348">
            <w:pPr>
              <w:spacing w:before="40" w:after="40"/>
              <w:jc w:val="center"/>
            </w:pPr>
            <w:r w:rsidRPr="00CD7BE5"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CD7BE5" w:rsidRDefault="00CD7BE5" w:rsidP="00F12348">
            <w:pPr>
              <w:spacing w:before="40" w:after="40"/>
              <w:jc w:val="center"/>
              <w:rPr>
                <w:lang w:val="en-US"/>
              </w:rPr>
            </w:pPr>
            <w:r w:rsidRPr="00CD7BE5">
              <w:t>Ka. S</w:t>
            </w:r>
            <w:r w:rsidRPr="00CD7BE5">
              <w:rPr>
                <w:lang w:val="en-US"/>
              </w:rPr>
              <w:t>PMI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F12348">
            <w:pPr>
              <w:spacing w:before="40" w:after="40" w:line="240" w:lineRule="auto"/>
              <w:jc w:val="center"/>
            </w:pPr>
          </w:p>
        </w:tc>
      </w:tr>
    </w:tbl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C32139" w:rsidTr="00F06A5A">
        <w:tc>
          <w:tcPr>
            <w:tcW w:w="1008" w:type="dxa"/>
          </w:tcPr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C32139" w:rsidRDefault="003A5926" w:rsidP="00BF52F7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 xml:space="preserve">KONTRAK </w:t>
            </w:r>
            <w:r w:rsidR="00BF52F7"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</w:tr>
    </w:tbl>
    <w:p w:rsidR="00F06A5A" w:rsidRPr="00C32139" w:rsidRDefault="00F06A5A" w:rsidP="00F06A5A">
      <w:pPr>
        <w:jc w:val="center"/>
        <w:rPr>
          <w:rFonts w:asciiTheme="minorHAnsi" w:eastAsia="Calibri" w:hAnsiTheme="minorHAnsi" w:cstheme="minorHAnsi"/>
          <w:b/>
          <w:sz w:val="16"/>
          <w:szCs w:val="16"/>
          <w:lang w:val="es-ES_tradnl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25"/>
        <w:gridCol w:w="6745"/>
      </w:tblGrid>
      <w:tr w:rsidR="00F06A5A" w:rsidRPr="00C32139" w:rsidTr="00666491">
        <w:tc>
          <w:tcPr>
            <w:tcW w:w="2525" w:type="dxa"/>
          </w:tcPr>
          <w:p w:rsidR="00F06A5A" w:rsidRPr="00C32139" w:rsidRDefault="007E0667" w:rsidP="007E0667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</w:t>
            </w:r>
            <w:r w:rsidR="00F06A5A" w:rsidRPr="00C32139">
              <w:rPr>
                <w:rFonts w:asciiTheme="minorHAnsi" w:eastAsia="Calibri" w:hAnsiTheme="minorHAnsi" w:cstheme="minorHAnsi"/>
                <w:b/>
                <w:lang w:val="fi-FI"/>
              </w:rPr>
              <w:t>liah</w:t>
            </w:r>
          </w:p>
        </w:tc>
        <w:tc>
          <w:tcPr>
            <w:tcW w:w="6745" w:type="dxa"/>
          </w:tcPr>
          <w:p w:rsidR="00F06A5A" w:rsidRPr="00C32139" w:rsidRDefault="00F06A5A" w:rsidP="00367BB5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666491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421F72">
              <w:rPr>
                <w:rFonts w:asciiTheme="minorHAnsi" w:eastAsia="Calibri" w:hAnsiTheme="minorHAnsi" w:cstheme="minorHAnsi"/>
                <w:b/>
                <w:lang w:val="es-ES_tradnl"/>
              </w:rPr>
              <w:t>Komunikasi Pemasaran Terpadu</w:t>
            </w:r>
          </w:p>
        </w:tc>
      </w:tr>
      <w:tr w:rsidR="007E0667" w:rsidRPr="00C32139" w:rsidTr="00666491">
        <w:tc>
          <w:tcPr>
            <w:tcW w:w="2525" w:type="dxa"/>
          </w:tcPr>
          <w:p w:rsidR="007E0667" w:rsidRPr="00C32139" w:rsidRDefault="007E0667" w:rsidP="007E0667">
            <w:pPr>
              <w:spacing w:before="60" w:after="60"/>
              <w:rPr>
                <w:rFonts w:asciiTheme="minorHAnsi" w:hAnsiTheme="minorHAnsi" w:cstheme="minorHAnsi"/>
                <w:b/>
                <w:lang w:val="fi-FI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Kode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Kuliah</w:t>
            </w:r>
          </w:p>
        </w:tc>
        <w:tc>
          <w:tcPr>
            <w:tcW w:w="6745" w:type="dxa"/>
          </w:tcPr>
          <w:p w:rsidR="007E0667" w:rsidRPr="00C32139" w:rsidRDefault="007E0667" w:rsidP="00434F01">
            <w:pPr>
              <w:spacing w:before="60" w:after="60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434F01">
              <w:rPr>
                <w:rFonts w:asciiTheme="minorHAnsi" w:hAnsiTheme="minorHAnsi" w:cstheme="minorHAnsi"/>
                <w:b/>
                <w:lang w:val="en-US"/>
              </w:rPr>
              <w:t>MB41276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Pengajar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Senny Handayani S, SE., MM.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Semester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A957EC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9252B7">
              <w:rPr>
                <w:rFonts w:asciiTheme="minorHAnsi" w:eastAsia="Calibri" w:hAnsiTheme="minorHAnsi" w:cstheme="minorHAnsi"/>
                <w:b/>
                <w:lang w:val="es-ES_tradnl"/>
              </w:rPr>
              <w:t>VI (Enam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)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Hari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Pertemuan / Jam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8A0A58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14 / 4Jam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Tempat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Perkuliahan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2125E2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="00D45B0C">
              <w:rPr>
                <w:rFonts w:asciiTheme="minorHAnsi" w:eastAsia="Calibri" w:hAnsiTheme="minorHAnsi" w:cstheme="minorHAnsi"/>
                <w:b/>
                <w:lang w:val="es-ES_tradnl"/>
              </w:rPr>
              <w:t>Politeknik Pos Indonesia</w:t>
            </w:r>
          </w:p>
        </w:tc>
      </w:tr>
    </w:tbl>
    <w:p w:rsidR="00F54AD6" w:rsidRPr="00C32139" w:rsidRDefault="00F54AD6" w:rsidP="00F54AD6">
      <w:pPr>
        <w:spacing w:after="0" w:line="240" w:lineRule="auto"/>
        <w:ind w:left="360"/>
        <w:rPr>
          <w:rFonts w:asciiTheme="minorHAnsi" w:hAnsiTheme="minorHAnsi" w:cstheme="minorHAnsi"/>
          <w:b/>
          <w:lang w:val="pt-BR"/>
        </w:rPr>
      </w:pPr>
    </w:p>
    <w:p w:rsidR="00F54AD6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Manfaat Mata Kuliah</w:t>
      </w:r>
    </w:p>
    <w:p w:rsidR="00D45B0C" w:rsidRPr="00696F48" w:rsidRDefault="00434F01" w:rsidP="00434F0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color w:val="000000"/>
          <w:lang w:val="en-US"/>
        </w:rPr>
      </w:pPr>
      <w:r w:rsidRPr="00696F48">
        <w:t>Setelah menyelesaikan  mata kuliah Komunikasi Pemasan Terpadu</w:t>
      </w:r>
      <w:r w:rsidRPr="00696F48">
        <w:rPr>
          <w:i/>
          <w:iCs/>
        </w:rPr>
        <w:t xml:space="preserve">, </w:t>
      </w:r>
      <w:r w:rsidRPr="00696F48">
        <w:t xml:space="preserve">mahasiswa akan dapat </w:t>
      </w:r>
      <w:r w:rsidRPr="00696F48">
        <w:rPr>
          <w:lang w:val="de-DE"/>
        </w:rPr>
        <w:t>memiliki kemampuan dalam memahami konsep dasar komunikasi pemasaran terpadu, proses dan fungsi/dimensi strategi komunikai pemasaran, serta ketrampilan dalam mengaplikasikannya dalam perencanaan dan pengendalian kegiatan komunikasi pemasaran</w:t>
      </w:r>
      <w:r w:rsidRPr="00696F48">
        <w:t xml:space="preserve"> dengan benar</w:t>
      </w:r>
      <w:r w:rsidRPr="00696F48">
        <w:rPr>
          <w:lang w:val="en-US"/>
        </w:rPr>
        <w:t>.</w:t>
      </w:r>
    </w:p>
    <w:p w:rsidR="00434F01" w:rsidRPr="006E35F4" w:rsidRDefault="00434F01" w:rsidP="006E35F4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Arial"/>
          <w:lang w:val="en-US"/>
        </w:rPr>
      </w:pPr>
    </w:p>
    <w:p w:rsidR="00F54AD6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Deskripsi</w:t>
      </w:r>
      <w:r w:rsidR="00A957EC" w:rsidRPr="00C32139">
        <w:rPr>
          <w:rFonts w:asciiTheme="minorHAnsi" w:hAnsiTheme="minorHAnsi" w:cstheme="minorHAnsi"/>
          <w:b/>
          <w:lang w:val="pt-BR"/>
        </w:rPr>
        <w:t xml:space="preserve"> </w:t>
      </w:r>
      <w:r w:rsidRPr="00C32139">
        <w:rPr>
          <w:rFonts w:asciiTheme="minorHAnsi" w:hAnsiTheme="minorHAnsi" w:cstheme="minorHAnsi"/>
          <w:b/>
          <w:lang w:val="pt-BR"/>
        </w:rPr>
        <w:t>Perkuliahan</w:t>
      </w:r>
    </w:p>
    <w:p w:rsidR="009252B7" w:rsidRPr="007D72CE" w:rsidRDefault="009252B7" w:rsidP="00057382">
      <w:pPr>
        <w:spacing w:after="0"/>
        <w:rPr>
          <w:sz w:val="24"/>
          <w:szCs w:val="24"/>
          <w:lang w:val="de-DE"/>
        </w:rPr>
      </w:pPr>
      <w:r w:rsidRPr="007D72CE">
        <w:t xml:space="preserve">Matakuliah komunikasi pemasaran terpadu ini merupakan mata kuliah inti di Program Studi Manajemen Bisnis jenjang Diploma Empat (D4). </w:t>
      </w:r>
      <w:r w:rsidRPr="007D72CE">
        <w:rPr>
          <w:lang w:val="de-DE"/>
        </w:rPr>
        <w:t>Mata kuliah ini mempelajari beberapa materi berupa konsep dasar komunikasi</w:t>
      </w:r>
      <w:r w:rsidR="00E174E5" w:rsidRPr="007D72CE">
        <w:rPr>
          <w:lang w:val="de-DE"/>
        </w:rPr>
        <w:t>,</w:t>
      </w:r>
      <w:r w:rsidRPr="007D72CE">
        <w:rPr>
          <w:lang w:val="de-DE"/>
        </w:rPr>
        <w:t xml:space="preserve"> pemasaran dan </w:t>
      </w:r>
      <w:r w:rsidR="00E174E5" w:rsidRPr="007D72CE">
        <w:rPr>
          <w:lang w:val="de-DE"/>
        </w:rPr>
        <w:t xml:space="preserve">komunikasi pemasaran, bauran promosi, periklanan, iklan di media televisi, iklan di media radio, iklan di media majalah, </w:t>
      </w:r>
      <w:r w:rsidRPr="007D72CE">
        <w:rPr>
          <w:i/>
        </w:rPr>
        <w:t xml:space="preserve">sales promotion, direct marketing, </w:t>
      </w:r>
      <w:r w:rsidRPr="007D72CE">
        <w:t xml:space="preserve">dan </w:t>
      </w:r>
      <w:r w:rsidR="00E174E5" w:rsidRPr="007D72CE">
        <w:rPr>
          <w:i/>
        </w:rPr>
        <w:t>public</w:t>
      </w:r>
      <w:r w:rsidR="00E174E5" w:rsidRPr="007D72CE">
        <w:rPr>
          <w:i/>
          <w:lang w:val="en-US"/>
        </w:rPr>
        <w:t>ity</w:t>
      </w:r>
      <w:r w:rsidRPr="007D72CE">
        <w:rPr>
          <w:i/>
        </w:rPr>
        <w:t>,</w:t>
      </w:r>
      <w:r w:rsidR="00E174E5" w:rsidRPr="007D72CE">
        <w:rPr>
          <w:i/>
          <w:lang w:val="en-US"/>
        </w:rPr>
        <w:t xml:space="preserve"> personal selling, experimental marketing, relationship marketing, social media marketing, green marketing </w:t>
      </w:r>
      <w:r w:rsidRPr="007D72CE">
        <w:rPr>
          <w:lang w:val="de-DE"/>
        </w:rPr>
        <w:t>serta berbagai kasus yang relevan</w:t>
      </w:r>
      <w:r w:rsidRPr="007D72CE">
        <w:rPr>
          <w:sz w:val="24"/>
          <w:szCs w:val="24"/>
          <w:lang w:val="de-DE"/>
        </w:rPr>
        <w:t>.</w:t>
      </w:r>
    </w:p>
    <w:p w:rsidR="00434F01" w:rsidRPr="009252B7" w:rsidRDefault="00434F01" w:rsidP="00057382">
      <w:pPr>
        <w:spacing w:after="0"/>
        <w:rPr>
          <w:rFonts w:asciiTheme="minorHAnsi" w:hAnsiTheme="minorHAnsi" w:cstheme="minorHAnsi"/>
          <w:lang w:val="en-US"/>
        </w:rPr>
      </w:pPr>
    </w:p>
    <w:p w:rsidR="00057382" w:rsidRPr="00C32139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 xml:space="preserve">Kompetensi </w:t>
      </w:r>
      <w:r w:rsidR="00B24591" w:rsidRPr="00C32139">
        <w:rPr>
          <w:rFonts w:asciiTheme="minorHAnsi" w:hAnsiTheme="minorHAnsi" w:cstheme="minorHAnsi"/>
          <w:b/>
          <w:lang w:val="sv-SE"/>
        </w:rPr>
        <w:t>Mata Kuliah  (Kompetensi Umum dan Kompetensi Khusus)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7"/>
        <w:gridCol w:w="5103"/>
      </w:tblGrid>
      <w:tr w:rsidR="00367BB5" w:rsidRPr="00696F48" w:rsidTr="00F77393">
        <w:trPr>
          <w:cantSplit/>
          <w:trHeight w:val="538"/>
          <w:tblHeader/>
        </w:trPr>
        <w:tc>
          <w:tcPr>
            <w:tcW w:w="326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67BB5" w:rsidRPr="00696F48" w:rsidRDefault="00367BB5" w:rsidP="00F7739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96F48">
              <w:rPr>
                <w:rFonts w:asciiTheme="minorHAnsi" w:hAnsiTheme="minorHAnsi" w:cstheme="minorHAnsi"/>
                <w:b/>
                <w:bCs/>
              </w:rPr>
              <w:t>KOMPETENSI UMUM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67BB5" w:rsidRPr="00696F48" w:rsidRDefault="00367BB5" w:rsidP="00F7739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96F48">
              <w:rPr>
                <w:rFonts w:asciiTheme="minorHAnsi" w:hAnsiTheme="minorHAnsi" w:cstheme="minorHAnsi"/>
                <w:b/>
                <w:bCs/>
              </w:rPr>
              <w:t>KOMPETENSI KHUSUS</w:t>
            </w:r>
          </w:p>
        </w:tc>
      </w:tr>
      <w:tr w:rsidR="00E174E5" w:rsidRPr="00696F48" w:rsidTr="00E80FA0">
        <w:trPr>
          <w:trHeight w:val="372"/>
        </w:trPr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E174E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696F48">
              <w:rPr>
                <w:rFonts w:asciiTheme="minorHAnsi" w:hAnsiTheme="minorHAnsi"/>
              </w:rPr>
              <w:t>Setelah menyelesaikan  mata kuliah Komunikasi Pemasan Terpadu</w:t>
            </w:r>
            <w:r w:rsidRPr="00696F48">
              <w:rPr>
                <w:rFonts w:asciiTheme="minorHAnsi" w:hAnsiTheme="minorHAnsi"/>
                <w:i/>
                <w:iCs/>
              </w:rPr>
              <w:t xml:space="preserve">, </w:t>
            </w:r>
            <w:r w:rsidRPr="00696F48">
              <w:rPr>
                <w:rFonts w:asciiTheme="minorHAnsi" w:hAnsiTheme="minorHAnsi"/>
              </w:rPr>
              <w:t xml:space="preserve">mahasiswa akan dapat </w:t>
            </w:r>
            <w:r w:rsidRPr="00696F48">
              <w:rPr>
                <w:rFonts w:asciiTheme="minorHAnsi" w:hAnsiTheme="minorHAnsi"/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696F48">
              <w:rPr>
                <w:rFonts w:asciiTheme="minorHAnsi" w:hAnsiTheme="minorHAnsi"/>
              </w:rPr>
              <w:t xml:space="preserve"> dengan benar </w:t>
            </w:r>
            <w:r w:rsidRPr="00696F48">
              <w:rPr>
                <w:rFonts w:asciiTheme="minorHAnsi" w:hAnsiTheme="minorHAnsi"/>
                <w:i/>
                <w:iCs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E174E5" w:rsidP="00E174E5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Konsep dasar K</w:t>
            </w:r>
            <w:r w:rsidRPr="00696F48">
              <w:rPr>
                <w:rFonts w:asciiTheme="minorHAnsi" w:hAnsiTheme="minorHAnsi"/>
              </w:rPr>
              <w:t>omunikasi, Pemas</w:t>
            </w:r>
            <w:r w:rsidRPr="00696F48">
              <w:rPr>
                <w:rFonts w:asciiTheme="minorHAnsi" w:hAnsiTheme="minorHAnsi"/>
                <w:lang w:val="en-US"/>
              </w:rPr>
              <w:t>a</w:t>
            </w:r>
            <w:r w:rsidRPr="00696F48">
              <w:rPr>
                <w:rFonts w:asciiTheme="minorHAnsi" w:hAnsiTheme="minorHAnsi"/>
              </w:rPr>
              <w:t>ran dan Komunikasi Pemasaran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1A00F5" w:rsidP="001A00F5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Komunikasi Pemasaran Terpadu</w:t>
            </w:r>
            <w:r w:rsidR="00E174E5">
              <w:rPr>
                <w:rFonts w:asciiTheme="minorHAnsi" w:hAnsiTheme="minorHAnsi" w:cstheme="minorHAnsi"/>
                <w:i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lang w:val="en-US"/>
              </w:rPr>
              <w:t>Integrated Marketing Communication</w:t>
            </w:r>
            <w:r w:rsidR="00E174E5">
              <w:rPr>
                <w:rFonts w:asciiTheme="minorHAnsi" w:hAnsiTheme="minorHAnsi" w:cstheme="minorHAnsi"/>
                <w:i/>
                <w:lang w:val="en-US"/>
              </w:rPr>
              <w:t>)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E02CAD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696F48">
              <w:rPr>
                <w:rFonts w:asciiTheme="minorHAnsi" w:hAnsiTheme="minorHAnsi"/>
              </w:rPr>
              <w:t>Periklanan</w:t>
            </w:r>
            <w:r w:rsidRPr="00696F48">
              <w:rPr>
                <w:rFonts w:asciiTheme="minorHAnsi" w:hAnsiTheme="minorHAnsi"/>
                <w:lang w:val="en-US"/>
              </w:rPr>
              <w:t xml:space="preserve"> </w:t>
            </w:r>
            <w:r w:rsidRPr="00696F48">
              <w:rPr>
                <w:rFonts w:asciiTheme="minorHAnsi" w:hAnsiTheme="minorHAnsi"/>
                <w:i/>
                <w:lang w:val="en-US"/>
              </w:rPr>
              <w:t>(Advertising)</w:t>
            </w:r>
            <w:r>
              <w:rPr>
                <w:rFonts w:asciiTheme="minorHAnsi" w:hAnsiTheme="minorHAnsi"/>
                <w:i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dan Media Iklan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1A00F5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Iklan Televisi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FD3B1D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Iklan Radio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E174E5" w:rsidP="001A00F5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Iklan </w:t>
            </w:r>
            <w:r w:rsidR="001A00F5">
              <w:rPr>
                <w:rFonts w:asciiTheme="minorHAnsi" w:hAnsiTheme="minorHAnsi" w:cstheme="minorHAnsi"/>
                <w:lang w:val="en-US"/>
              </w:rPr>
              <w:t>Media Cetak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8D430A" w:rsidRDefault="001A00F5" w:rsidP="001A00F5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Promosi Penjualan </w:t>
            </w:r>
            <w:r w:rsidRPr="001A00F5">
              <w:rPr>
                <w:rFonts w:asciiTheme="minorHAnsi" w:hAnsiTheme="minorHAnsi" w:cstheme="minorHAnsi"/>
                <w:i/>
                <w:lang w:val="en-US"/>
              </w:rPr>
              <w:t>(</w:t>
            </w:r>
            <w:r w:rsidR="00E174E5">
              <w:rPr>
                <w:rFonts w:asciiTheme="minorHAnsi" w:hAnsiTheme="minorHAnsi" w:cstheme="minorHAnsi"/>
                <w:i/>
                <w:lang w:val="en-US"/>
              </w:rPr>
              <w:t>Sales Promotion</w:t>
            </w:r>
            <w:r>
              <w:rPr>
                <w:rFonts w:asciiTheme="minorHAnsi" w:hAnsiTheme="minorHAnsi" w:cstheme="minorHAnsi"/>
                <w:i/>
                <w:lang w:val="en-US"/>
              </w:rPr>
              <w:t>)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696F48">
              <w:rPr>
                <w:rFonts w:asciiTheme="minorHAnsi" w:hAnsiTheme="minorHAnsi" w:cstheme="minorHAnsi"/>
                <w:lang w:val="en-US"/>
              </w:rPr>
              <w:t>Pemasaran Lang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  <w:r w:rsidRPr="00696F48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696F48">
              <w:rPr>
                <w:rFonts w:asciiTheme="minorHAnsi" w:hAnsiTheme="minorHAnsi" w:cstheme="minorHAnsi"/>
                <w:i/>
                <w:lang w:val="en-US"/>
              </w:rPr>
              <w:t>(Direct Marketing)</w:t>
            </w:r>
          </w:p>
        </w:tc>
      </w:tr>
      <w:tr w:rsidR="00E174E5" w:rsidRPr="00696F48" w:rsidTr="00E80FA0">
        <w:trPr>
          <w:trHeight w:val="482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Publisitas (</w:t>
            </w:r>
            <w:r>
              <w:rPr>
                <w:rFonts w:asciiTheme="minorHAnsi" w:hAnsiTheme="minorHAnsi" w:cstheme="minorHAnsi"/>
                <w:i/>
                <w:lang w:val="en-US"/>
              </w:rPr>
              <w:t>Publicity)</w:t>
            </w:r>
          </w:p>
        </w:tc>
      </w:tr>
      <w:tr w:rsidR="00E174E5" w:rsidRPr="00696F48" w:rsidTr="00E80FA0">
        <w:trPr>
          <w:trHeight w:val="575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696F48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Penjualan Personal </w:t>
            </w:r>
            <w:r>
              <w:rPr>
                <w:rFonts w:asciiTheme="minorHAnsi" w:hAnsiTheme="minorHAnsi" w:cstheme="minorHAnsi"/>
                <w:i/>
                <w:lang w:val="en-US"/>
              </w:rPr>
              <w:t>(Personal Selling)</w:t>
            </w:r>
          </w:p>
        </w:tc>
      </w:tr>
      <w:tr w:rsidR="00E174E5" w:rsidRPr="00696F48" w:rsidTr="00E80FA0">
        <w:trPr>
          <w:trHeight w:val="575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F12348" w:rsidRDefault="00E174E5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Experimental Marketing</w:t>
            </w:r>
          </w:p>
        </w:tc>
      </w:tr>
      <w:tr w:rsidR="00E174E5" w:rsidRPr="00696F48" w:rsidTr="00E80FA0">
        <w:trPr>
          <w:trHeight w:val="575"/>
        </w:trPr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4E5" w:rsidRPr="00696F48" w:rsidRDefault="00E174E5" w:rsidP="00F1234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CA4222" w:rsidRDefault="00E174E5" w:rsidP="003C3DF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rFonts w:asciiTheme="minorHAnsi" w:hAnsiTheme="minorHAnsi" w:cstheme="minorHAnsi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E5" w:rsidRPr="00E02CAD" w:rsidRDefault="00E174E5" w:rsidP="00F12348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 w:rsidRPr="00E02CAD">
              <w:rPr>
                <w:rFonts w:asciiTheme="minorHAnsi" w:hAnsiTheme="minorHAnsi" w:cstheme="minorHAnsi"/>
                <w:i/>
                <w:lang w:val="en-US"/>
              </w:rPr>
              <w:t>Social Media Marketing</w:t>
            </w:r>
          </w:p>
        </w:tc>
      </w:tr>
    </w:tbl>
    <w:p w:rsidR="00905673" w:rsidRDefault="00905673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</w:p>
    <w:p w:rsidR="00F54AD6" w:rsidRDefault="00F54AD6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>Organisasi</w:t>
      </w:r>
      <w:r w:rsidR="00A31EB3">
        <w:rPr>
          <w:rFonts w:asciiTheme="minorHAnsi" w:hAnsiTheme="minorHAnsi" w:cstheme="minorHAnsi"/>
          <w:b/>
          <w:lang w:val="sv-SE"/>
        </w:rPr>
        <w:t xml:space="preserve"> </w:t>
      </w:r>
      <w:r w:rsidRPr="00C32139">
        <w:rPr>
          <w:rFonts w:asciiTheme="minorHAnsi" w:hAnsiTheme="minorHAnsi" w:cstheme="minorHAnsi"/>
          <w:b/>
          <w:lang w:val="sv-SE"/>
        </w:rPr>
        <w:t>Materi</w:t>
      </w:r>
    </w:p>
    <w:p w:rsidR="008F20BD" w:rsidRDefault="008F20BD" w:rsidP="008F20BD">
      <w:pPr>
        <w:spacing w:before="240" w:after="240" w:line="240" w:lineRule="auto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00AE235F">
            <wp:extent cx="5883509" cy="4323376"/>
            <wp:effectExtent l="0" t="0" r="3175" b="127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03" cy="4330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06E4" w:rsidRDefault="00E25EDB" w:rsidP="00A31EB3">
      <w:pPr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5F2CA" wp14:editId="6F8FDD16">
                <wp:simplePos x="0" y="0"/>
                <wp:positionH relativeFrom="column">
                  <wp:posOffset>-1903808</wp:posOffset>
                </wp:positionH>
                <wp:positionV relativeFrom="paragraph">
                  <wp:posOffset>596414</wp:posOffset>
                </wp:positionV>
                <wp:extent cx="253365" cy="342265"/>
                <wp:effectExtent l="57150" t="38100" r="32385" b="9588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4226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48" w:rsidRDefault="00F12348" w:rsidP="00881F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left:0;text-align:left;margin-left:-149.9pt;margin-top:46.95pt;width:19.95pt;height:2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" adj="7995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2348" w:rsidRDefault="00F12348" w:rsidP="00881F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18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18D8C" wp14:editId="0B403E1B">
                <wp:simplePos x="0" y="0"/>
                <wp:positionH relativeFrom="column">
                  <wp:posOffset>-2247265</wp:posOffset>
                </wp:positionH>
                <wp:positionV relativeFrom="paragraph">
                  <wp:posOffset>3025775</wp:posOffset>
                </wp:positionV>
                <wp:extent cx="253365" cy="342265"/>
                <wp:effectExtent l="57150" t="38100" r="32385" b="9588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4226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48" w:rsidRDefault="00F12348" w:rsidP="00881F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F12348" w:rsidRDefault="00F12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0" o:spid="_x0000_s1027" type="#_x0000_t68" style="position:absolute;left:0;text-align:left;margin-left:-176.95pt;margin-top:238.25pt;width:19.95pt;height:2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" adj="7995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2348" w:rsidRDefault="00F12348" w:rsidP="00881F90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F12348" w:rsidRDefault="00F12348"/>
                  </w:txbxContent>
                </v:textbox>
              </v:shape>
            </w:pict>
          </mc:Fallback>
        </mc:AlternateContent>
      </w:r>
    </w:p>
    <w:p w:rsidR="00F54AD6" w:rsidRPr="00362F6F" w:rsidRDefault="000D4112" w:rsidP="00B302A4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362F6F">
        <w:rPr>
          <w:rFonts w:asciiTheme="minorHAnsi" w:hAnsiTheme="minorHAnsi" w:cstheme="minorHAnsi"/>
          <w:b/>
          <w:lang w:val="sv-SE"/>
        </w:rPr>
        <w:t>Strategi P</w:t>
      </w:r>
      <w:r w:rsidR="00F54AD6" w:rsidRPr="00362F6F">
        <w:rPr>
          <w:rFonts w:asciiTheme="minorHAnsi" w:hAnsiTheme="minorHAnsi" w:cstheme="minorHAnsi"/>
          <w:b/>
          <w:lang w:val="sv-SE"/>
        </w:rPr>
        <w:t>erkuliahan</w:t>
      </w:r>
    </w:p>
    <w:p w:rsidR="00362F6F" w:rsidRPr="00362F6F" w:rsidRDefault="00362F6F" w:rsidP="00362F6F">
      <w:pPr>
        <w:spacing w:before="240" w:after="240" w:line="240" w:lineRule="auto"/>
        <w:ind w:left="360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>Perkuliahan dilakukan melalui</w:t>
      </w:r>
    </w:p>
    <w:p w:rsidR="00362F6F" w:rsidRPr="00362F6F" w:rsidRDefault="00362F6F" w:rsidP="00B302A4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 xml:space="preserve">Pembelajaran kooperatif </w:t>
      </w:r>
    </w:p>
    <w:p w:rsidR="00074306" w:rsidRPr="00074306" w:rsidRDefault="00074306" w:rsidP="00B302A4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lang w:val="en-US"/>
        </w:rPr>
        <w:t>Buku Praktek</w:t>
      </w:r>
    </w:p>
    <w:p w:rsidR="00362F6F" w:rsidRPr="00362F6F" w:rsidRDefault="00362F6F" w:rsidP="00B302A4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Theme="minorHAnsi" w:hAnsiTheme="minorHAnsi" w:cs="Arial"/>
        </w:rPr>
      </w:pPr>
      <w:r w:rsidRPr="00362F6F">
        <w:rPr>
          <w:rFonts w:asciiTheme="minorHAnsi" w:hAnsiTheme="minorHAnsi" w:cs="Arial"/>
        </w:rPr>
        <w:t>Latihan Soal</w:t>
      </w:r>
    </w:p>
    <w:p w:rsidR="00362F6F" w:rsidRPr="00362F6F" w:rsidRDefault="00362F6F" w:rsidP="00362F6F">
      <w:pPr>
        <w:pStyle w:val="ListParagraph"/>
        <w:spacing w:before="240" w:after="240" w:line="240" w:lineRule="auto"/>
        <w:rPr>
          <w:rFonts w:asciiTheme="minorHAnsi" w:hAnsiTheme="minorHAnsi" w:cs="Arial"/>
        </w:rPr>
      </w:pPr>
    </w:p>
    <w:p w:rsidR="00F54AD6" w:rsidRPr="00362F6F" w:rsidRDefault="00F54AD6" w:rsidP="00B302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362F6F">
        <w:rPr>
          <w:rFonts w:asciiTheme="minorHAnsi" w:hAnsiTheme="minorHAnsi" w:cstheme="minorHAnsi"/>
          <w:b/>
          <w:lang w:val="sv-SE"/>
        </w:rPr>
        <w:t>Materi/BacaanPerkuliahan</w:t>
      </w:r>
    </w:p>
    <w:p w:rsidR="003E42B0" w:rsidRPr="00362F6F" w:rsidRDefault="003E42B0" w:rsidP="00666491">
      <w:pPr>
        <w:spacing w:after="0" w:line="240" w:lineRule="auto"/>
        <w:rPr>
          <w:rFonts w:asciiTheme="minorHAnsi" w:hAnsiTheme="minorHAnsi" w:cstheme="minorHAnsi"/>
          <w:b/>
          <w:lang w:val="en-US"/>
        </w:rPr>
      </w:pPr>
    </w:p>
    <w:p w:rsidR="008F20BD" w:rsidRPr="008F20BD" w:rsidRDefault="008F20BD" w:rsidP="008F20BD">
      <w:pPr>
        <w:pStyle w:val="ListParagraph"/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  <w:lang w:val="en-US"/>
        </w:rPr>
        <w:t xml:space="preserve">Agus Hermawan, 2012, </w:t>
      </w:r>
      <w:r w:rsidRPr="008F20BD">
        <w:rPr>
          <w:rFonts w:asciiTheme="minorHAnsi" w:hAnsiTheme="minorHAnsi" w:cs="Calibri"/>
          <w:i/>
          <w:lang w:val="en-US"/>
        </w:rPr>
        <w:t xml:space="preserve">Komunikasi Pemasaran, </w:t>
      </w:r>
      <w:r w:rsidRPr="008F20BD">
        <w:rPr>
          <w:rFonts w:asciiTheme="minorHAnsi" w:hAnsiTheme="minorHAnsi" w:cs="Calibri"/>
          <w:lang w:val="en-US"/>
        </w:rPr>
        <w:t>Penerbit Erlangka, Jakarta.</w:t>
      </w:r>
    </w:p>
    <w:p w:rsidR="008F20BD" w:rsidRPr="008F20BD" w:rsidRDefault="008F20BD" w:rsidP="008F20BD">
      <w:pPr>
        <w:pStyle w:val="ListParagraph"/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</w:rPr>
        <w:t xml:space="preserve">Djoko Purwanto, 2003, </w:t>
      </w:r>
      <w:r w:rsidRPr="008F20BD">
        <w:rPr>
          <w:rFonts w:asciiTheme="minorHAnsi" w:hAnsiTheme="minorHAnsi" w:cs="Calibri"/>
          <w:i/>
        </w:rPr>
        <w:t>Komunikasi Bisnis</w:t>
      </w:r>
      <w:r w:rsidRPr="008F20BD">
        <w:rPr>
          <w:rFonts w:asciiTheme="minorHAnsi" w:hAnsiTheme="minorHAnsi" w:cs="Calibri"/>
        </w:rPr>
        <w:t>, Penerbit Erlangga , Jakarta</w:t>
      </w:r>
      <w:r w:rsidRPr="008F20BD">
        <w:rPr>
          <w:rFonts w:asciiTheme="minorHAnsi" w:hAnsiTheme="minorHAnsi" w:cs="Calibri"/>
          <w:lang w:val="en-US"/>
        </w:rPr>
        <w:t>.</w:t>
      </w:r>
    </w:p>
    <w:p w:rsidR="008F20BD" w:rsidRPr="008F20BD" w:rsidRDefault="008F20BD" w:rsidP="008F20BD">
      <w:pPr>
        <w:pStyle w:val="ListParagraph"/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  <w:lang w:val="en-US"/>
        </w:rPr>
        <w:t xml:space="preserve">Donni Juni Priansa, 2017, </w:t>
      </w:r>
      <w:r w:rsidRPr="008F20BD">
        <w:rPr>
          <w:rFonts w:asciiTheme="minorHAnsi" w:hAnsiTheme="minorHAnsi" w:cs="Calibri"/>
          <w:i/>
          <w:lang w:val="en-US"/>
        </w:rPr>
        <w:t xml:space="preserve">Komunikasi Pemasaran Terpadu, </w:t>
      </w:r>
      <w:r w:rsidRPr="008F20BD">
        <w:rPr>
          <w:rFonts w:asciiTheme="minorHAnsi" w:hAnsiTheme="minorHAnsi" w:cs="Calibri"/>
          <w:lang w:val="en-US"/>
        </w:rPr>
        <w:t>Pustaka Setia, Bandung.</w:t>
      </w:r>
    </w:p>
    <w:p w:rsidR="008F20BD" w:rsidRPr="008F20BD" w:rsidRDefault="008F20BD" w:rsidP="008F20BD">
      <w:pPr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</w:rPr>
        <w:t>Bahan bahan lain berupa artikel atau contoh kasus yang berasal dari media cetak maupun internet.</w:t>
      </w:r>
    </w:p>
    <w:p w:rsidR="008F20BD" w:rsidRPr="008F20BD" w:rsidRDefault="008F20BD" w:rsidP="008F20BD">
      <w:pPr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</w:rPr>
        <w:t xml:space="preserve">Harley Prayudha, 2005, </w:t>
      </w:r>
      <w:r w:rsidRPr="008F20BD">
        <w:rPr>
          <w:rFonts w:asciiTheme="minorHAnsi" w:hAnsiTheme="minorHAnsi" w:cs="Calibri"/>
          <w:i/>
        </w:rPr>
        <w:t xml:space="preserve">Radio: Suatu Pengantar untuk Wacana dan Praktik Penyiaran, </w:t>
      </w:r>
      <w:r w:rsidRPr="008F20BD">
        <w:rPr>
          <w:rFonts w:asciiTheme="minorHAnsi" w:hAnsiTheme="minorHAnsi" w:cs="Calibri"/>
        </w:rPr>
        <w:t>Bayumedia, Malang.</w:t>
      </w:r>
    </w:p>
    <w:p w:rsidR="008F20BD" w:rsidRPr="008F20BD" w:rsidRDefault="008F20BD" w:rsidP="008F20BD">
      <w:pPr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</w:rPr>
        <w:t>Morissan, 2010, Periklanan: Komunikasi Pemasaran Terpadu, Kencana, Jakarta.</w:t>
      </w:r>
    </w:p>
    <w:p w:rsidR="008F20BD" w:rsidRPr="008F20BD" w:rsidRDefault="008F20BD" w:rsidP="008F20BD">
      <w:pPr>
        <w:numPr>
          <w:ilvl w:val="0"/>
          <w:numId w:val="5"/>
        </w:numPr>
        <w:tabs>
          <w:tab w:val="num" w:pos="814"/>
        </w:tabs>
        <w:spacing w:after="0" w:line="240" w:lineRule="auto"/>
        <w:ind w:left="709"/>
        <w:rPr>
          <w:rFonts w:asciiTheme="minorHAnsi" w:hAnsiTheme="minorHAnsi" w:cs="Calibri"/>
        </w:rPr>
      </w:pPr>
      <w:r w:rsidRPr="008F20BD">
        <w:rPr>
          <w:rFonts w:asciiTheme="minorHAnsi" w:hAnsiTheme="minorHAnsi" w:cs="Calibri"/>
        </w:rPr>
        <w:t>Senny Handayani S, 2011, Komunikasi Pemasaran Terpadu Teori dan Praktek, Divisi Buku Manajemen Bisnis dan Pemasaran Politeknik Pos Indonesia, Bandung.</w:t>
      </w:r>
    </w:p>
    <w:p w:rsidR="008F20BD" w:rsidRPr="0078705B" w:rsidRDefault="008F20BD" w:rsidP="008F20BD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4A4132" w:rsidRPr="00362F6F" w:rsidRDefault="004A4132" w:rsidP="004A4132">
      <w:pPr>
        <w:spacing w:after="0" w:line="240" w:lineRule="auto"/>
        <w:ind w:left="720"/>
        <w:rPr>
          <w:rFonts w:asciiTheme="minorHAnsi" w:hAnsiTheme="minorHAnsi" w:cs="Calibri"/>
        </w:rPr>
      </w:pPr>
    </w:p>
    <w:p w:rsidR="003E42B0" w:rsidRPr="00666491" w:rsidRDefault="003C3DDA" w:rsidP="00666491">
      <w:pPr>
        <w:spacing w:before="240" w:after="240" w:line="240" w:lineRule="auto"/>
        <w:rPr>
          <w:rFonts w:asciiTheme="minorHAnsi" w:hAnsiTheme="minorHAnsi" w:cstheme="minorHAnsi"/>
          <w:b/>
          <w:bCs/>
          <w:lang w:val="en-US"/>
        </w:rPr>
      </w:pPr>
      <w:r w:rsidRPr="00666491">
        <w:rPr>
          <w:rFonts w:asciiTheme="minorHAnsi" w:hAnsiTheme="minorHAnsi" w:cstheme="minorHAnsi"/>
          <w:b/>
          <w:bCs/>
          <w:lang w:val="en-US"/>
        </w:rPr>
        <w:t xml:space="preserve">Tugas yang diberikan pada mata kuliah ini </w:t>
      </w:r>
      <w:r w:rsidR="00FB40E8" w:rsidRPr="00666491">
        <w:rPr>
          <w:rFonts w:asciiTheme="minorHAnsi" w:hAnsiTheme="minorHAnsi" w:cstheme="minorHAnsi"/>
          <w:b/>
          <w:bCs/>
          <w:lang w:val="en-US"/>
        </w:rPr>
        <w:t>adalah:</w:t>
      </w:r>
      <w:r w:rsidRPr="00666491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F54AD6" w:rsidRPr="00C32139" w:rsidRDefault="00F54AD6" w:rsidP="00B302A4">
      <w:pPr>
        <w:numPr>
          <w:ilvl w:val="0"/>
          <w:numId w:val="3"/>
        </w:numPr>
        <w:spacing w:before="240" w:after="24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Kriteria Penilaian</w:t>
      </w:r>
    </w:p>
    <w:p w:rsidR="00F54AD6" w:rsidRPr="00C32139" w:rsidRDefault="00F54AD6" w:rsidP="00F54AD6">
      <w:pPr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Hasil pembelajaran akan din</w:t>
      </w:r>
      <w:r w:rsidR="00167F82" w:rsidRPr="00C32139">
        <w:rPr>
          <w:rFonts w:asciiTheme="minorHAnsi" w:hAnsiTheme="minorHAnsi" w:cstheme="minorHAnsi"/>
          <w:lang w:val="en-US"/>
        </w:rPr>
        <w:t>i</w:t>
      </w:r>
      <w:r w:rsidRPr="00C32139">
        <w:rPr>
          <w:rFonts w:asciiTheme="minorHAnsi" w:hAnsiTheme="minorHAnsi" w:cstheme="minorHAnsi"/>
        </w:rPr>
        <w:t xml:space="preserve">lai dengan menggunakan kriteria sesuai dengan </w:t>
      </w:r>
      <w:r w:rsidRPr="00C32139">
        <w:rPr>
          <w:rFonts w:asciiTheme="minorHAnsi" w:hAnsiTheme="minorHAnsi" w:cstheme="minorHAnsi"/>
          <w:b/>
        </w:rPr>
        <w:t>peratu</w:t>
      </w:r>
      <w:r w:rsidR="00CE550F" w:rsidRPr="00C32139">
        <w:rPr>
          <w:rFonts w:asciiTheme="minorHAnsi" w:hAnsiTheme="minorHAnsi" w:cstheme="minorHAnsi"/>
          <w:b/>
        </w:rPr>
        <w:t>ran akademik yang berlaku di Politeknik Pos Indonesia</w:t>
      </w:r>
      <w:r w:rsidRPr="00C32139">
        <w:rPr>
          <w:rFonts w:asciiTheme="minorHAnsi" w:hAnsiTheme="minorHAnsi" w:cstheme="minorHAnsi"/>
          <w:b/>
        </w:rPr>
        <w:t>,</w:t>
      </w:r>
      <w:r w:rsidRPr="00C32139">
        <w:rPr>
          <w:rFonts w:asciiTheme="minorHAnsi" w:hAnsiTheme="minorHAnsi" w:cstheme="minorHAnsi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C32139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spacing w:before="60" w:after="60"/>
              <w:ind w:right="-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29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HurufMutu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-10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AngkaMutu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2221D6">
            <w:pPr>
              <w:pStyle w:val="Heading2"/>
              <w:spacing w:before="60" w:after="60"/>
              <w:ind w:right="363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SebutanMutu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85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pStyle w:val="Heading2"/>
              <w:ind w:right="2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21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Sangat Istimewa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75</w:t>
            </w:r>
            <w:r w:rsidR="00AC2954" w:rsidRPr="00C32139">
              <w:rPr>
                <w:rFonts w:asciiTheme="minorHAnsi" w:hAnsiTheme="minorHAnsi" w:cstheme="minorHAnsi"/>
                <w:color w:val="000000"/>
              </w:rPr>
              <w:t xml:space="preserve"> – 84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Baik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56 – 74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 xml:space="preserve">C 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Cukup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666491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>1 – 55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Kurang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Gagal</w:t>
            </w:r>
          </w:p>
        </w:tc>
      </w:tr>
    </w:tbl>
    <w:p w:rsidR="00666491" w:rsidRDefault="00666491" w:rsidP="00F54AD6">
      <w:pPr>
        <w:spacing w:after="0"/>
        <w:ind w:left="360"/>
        <w:rPr>
          <w:rFonts w:asciiTheme="minorHAnsi" w:hAnsiTheme="minorHAnsi" w:cstheme="minorHAnsi"/>
        </w:rPr>
      </w:pPr>
    </w:p>
    <w:p w:rsidR="00F54AD6" w:rsidRPr="00C32139" w:rsidRDefault="00F54AD6" w:rsidP="00F54AD6">
      <w:pPr>
        <w:spacing w:after="0"/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Aspek-aspek yang dinilai dalam penentuan Nilai Akhir, meliputi:</w:t>
      </w:r>
    </w:p>
    <w:p w:rsidR="00F54AD6" w:rsidRPr="00B66FA8" w:rsidRDefault="00AE278F" w:rsidP="00F54AD6">
      <w:pPr>
        <w:spacing w:after="0"/>
        <w:ind w:left="360"/>
        <w:rPr>
          <w:rFonts w:asciiTheme="minorHAnsi" w:hAnsiTheme="minorHAnsi" w:cstheme="minorHAnsi"/>
          <w:lang w:val="it-IT"/>
        </w:rPr>
      </w:pPr>
      <w:r w:rsidRPr="00B66FA8">
        <w:rPr>
          <w:rFonts w:asciiTheme="minorHAnsi" w:hAnsiTheme="minorHAnsi" w:cstheme="minorHAnsi"/>
          <w:lang w:val="it-IT"/>
        </w:rPr>
        <w:t>Ujian</w:t>
      </w:r>
      <w:r w:rsidR="00AC2954" w:rsidRPr="00B66FA8">
        <w:rPr>
          <w:rFonts w:asciiTheme="minorHAnsi" w:hAnsiTheme="minorHAnsi" w:cstheme="minorHAnsi"/>
          <w:lang w:val="it-IT"/>
        </w:rPr>
        <w:t xml:space="preserve"> T</w:t>
      </w:r>
      <w:r w:rsidR="00F54AD6" w:rsidRPr="00B66FA8">
        <w:rPr>
          <w:rFonts w:asciiTheme="minorHAnsi" w:hAnsiTheme="minorHAnsi" w:cstheme="minorHAnsi"/>
          <w:lang w:val="it-IT"/>
        </w:rPr>
        <w:t>engah</w:t>
      </w:r>
      <w:r w:rsidR="00AC2954" w:rsidRPr="00B66FA8">
        <w:rPr>
          <w:rFonts w:asciiTheme="minorHAnsi" w:hAnsiTheme="minorHAnsi" w:cstheme="minorHAnsi"/>
          <w:lang w:val="it-IT"/>
        </w:rPr>
        <w:t xml:space="preserve"> S</w:t>
      </w:r>
      <w:r w:rsidR="00F54AD6" w:rsidRPr="00B66FA8">
        <w:rPr>
          <w:rFonts w:asciiTheme="minorHAnsi" w:hAnsiTheme="minorHAnsi" w:cstheme="minorHAnsi"/>
          <w:lang w:val="it-IT"/>
        </w:rPr>
        <w:t>emester</w:t>
      </w:r>
      <w:r w:rsidR="00F54AD6" w:rsidRPr="00B66FA8">
        <w:rPr>
          <w:rFonts w:asciiTheme="minorHAnsi" w:hAnsiTheme="minorHAnsi" w:cstheme="minorHAnsi"/>
          <w:lang w:val="it-IT"/>
        </w:rPr>
        <w:tab/>
      </w:r>
      <w:r w:rsidR="00F54AD6" w:rsidRPr="00B66FA8">
        <w:rPr>
          <w:rFonts w:asciiTheme="minorHAnsi" w:hAnsiTheme="minorHAnsi" w:cstheme="minorHAnsi"/>
          <w:lang w:val="it-IT"/>
        </w:rPr>
        <w:tab/>
      </w:r>
      <w:r w:rsidRPr="00B66FA8">
        <w:rPr>
          <w:rFonts w:asciiTheme="minorHAnsi" w:hAnsiTheme="minorHAnsi" w:cstheme="minorHAnsi"/>
          <w:lang w:val="it-IT"/>
        </w:rPr>
        <w:tab/>
      </w:r>
      <w:r w:rsidR="00167F82" w:rsidRPr="00B66FA8">
        <w:rPr>
          <w:rFonts w:asciiTheme="minorHAnsi" w:hAnsiTheme="minorHAnsi" w:cstheme="minorHAnsi"/>
          <w:lang w:val="it-IT"/>
        </w:rPr>
        <w:t>30</w:t>
      </w:r>
      <w:r w:rsidR="00F54AD6" w:rsidRPr="00B66FA8">
        <w:rPr>
          <w:rFonts w:asciiTheme="minorHAnsi" w:hAnsiTheme="minorHAnsi" w:cstheme="minorHAnsi"/>
          <w:lang w:val="it-IT"/>
        </w:rPr>
        <w:t>%</w:t>
      </w:r>
    </w:p>
    <w:p w:rsidR="00F54AD6" w:rsidRPr="00B66FA8" w:rsidRDefault="00AE278F" w:rsidP="00F54AD6">
      <w:pPr>
        <w:spacing w:after="0"/>
        <w:ind w:left="360"/>
        <w:rPr>
          <w:rFonts w:asciiTheme="minorHAnsi" w:hAnsiTheme="minorHAnsi" w:cstheme="minorHAnsi"/>
        </w:rPr>
      </w:pPr>
      <w:r w:rsidRPr="00B66FA8">
        <w:rPr>
          <w:rFonts w:asciiTheme="minorHAnsi" w:hAnsiTheme="minorHAnsi" w:cstheme="minorHAnsi"/>
          <w:lang w:val="en-US"/>
        </w:rPr>
        <w:t>Ujian</w:t>
      </w:r>
      <w:r w:rsidR="00AC2954" w:rsidRPr="00B66FA8">
        <w:rPr>
          <w:rFonts w:asciiTheme="minorHAnsi" w:hAnsiTheme="minorHAnsi" w:cstheme="minorHAnsi"/>
        </w:rPr>
        <w:t xml:space="preserve"> Akhir S</w:t>
      </w:r>
      <w:r w:rsidR="00F54AD6" w:rsidRPr="00B66FA8">
        <w:rPr>
          <w:rFonts w:asciiTheme="minorHAnsi" w:hAnsiTheme="minorHAnsi" w:cstheme="minorHAnsi"/>
        </w:rPr>
        <w:t>emester</w:t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Pr="00B66FA8">
        <w:rPr>
          <w:rFonts w:asciiTheme="minorHAnsi" w:hAnsiTheme="minorHAnsi" w:cstheme="minorHAnsi"/>
          <w:lang w:val="en-US"/>
        </w:rPr>
        <w:t>4</w:t>
      </w:r>
      <w:r w:rsidR="00F54AD6" w:rsidRPr="00B66FA8">
        <w:rPr>
          <w:rFonts w:asciiTheme="minorHAnsi" w:hAnsiTheme="minorHAnsi" w:cstheme="minorHAnsi"/>
        </w:rPr>
        <w:t>0%</w:t>
      </w:r>
    </w:p>
    <w:p w:rsidR="00F54AD6" w:rsidRPr="00B66FA8" w:rsidRDefault="00AC2954" w:rsidP="00F54AD6">
      <w:pPr>
        <w:spacing w:after="0"/>
        <w:ind w:left="360"/>
        <w:rPr>
          <w:rFonts w:asciiTheme="minorHAnsi" w:hAnsiTheme="minorHAnsi" w:cstheme="minorHAnsi"/>
        </w:rPr>
      </w:pPr>
      <w:r w:rsidRPr="00B66FA8">
        <w:rPr>
          <w:rFonts w:asciiTheme="minorHAnsi" w:hAnsiTheme="minorHAnsi" w:cstheme="minorHAnsi"/>
          <w:lang w:val="en-US"/>
        </w:rPr>
        <w:t>Quis</w:t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="00F54AD6" w:rsidRPr="00B66FA8">
        <w:rPr>
          <w:rFonts w:asciiTheme="minorHAnsi" w:hAnsiTheme="minorHAnsi" w:cstheme="minorHAnsi"/>
        </w:rPr>
        <w:tab/>
      </w:r>
      <w:r w:rsidRPr="00B66FA8">
        <w:rPr>
          <w:rFonts w:asciiTheme="minorHAnsi" w:hAnsiTheme="minorHAnsi" w:cstheme="minorHAnsi"/>
          <w:lang w:val="en-US"/>
        </w:rPr>
        <w:t>1</w:t>
      </w:r>
      <w:r w:rsidR="00AE278F" w:rsidRPr="00B66FA8">
        <w:rPr>
          <w:rFonts w:asciiTheme="minorHAnsi" w:hAnsiTheme="minorHAnsi" w:cstheme="minorHAnsi"/>
          <w:lang w:val="en-US"/>
        </w:rPr>
        <w:t>0</w:t>
      </w:r>
      <w:r w:rsidR="00F54AD6" w:rsidRPr="00B66FA8">
        <w:rPr>
          <w:rFonts w:asciiTheme="minorHAnsi" w:hAnsiTheme="minorHAnsi" w:cstheme="minorHAnsi"/>
        </w:rPr>
        <w:t>%</w:t>
      </w:r>
    </w:p>
    <w:p w:rsidR="00AC2954" w:rsidRDefault="00AC2954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  <w:r w:rsidRPr="00B66FA8">
        <w:rPr>
          <w:rFonts w:asciiTheme="minorHAnsi" w:hAnsiTheme="minorHAnsi" w:cstheme="minorHAnsi"/>
          <w:lang w:val="en-US"/>
        </w:rPr>
        <w:t>Tugas Besar</w:t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ab/>
      </w:r>
      <w:r w:rsidR="00666491" w:rsidRPr="00B66FA8">
        <w:rPr>
          <w:rFonts w:asciiTheme="minorHAnsi" w:hAnsiTheme="minorHAnsi" w:cstheme="minorHAnsi"/>
          <w:lang w:val="en-US"/>
        </w:rPr>
        <w:tab/>
      </w:r>
      <w:r w:rsidRPr="00B66FA8">
        <w:rPr>
          <w:rFonts w:asciiTheme="minorHAnsi" w:hAnsiTheme="minorHAnsi" w:cstheme="minorHAnsi"/>
          <w:lang w:val="en-US"/>
        </w:rPr>
        <w:t>20%</w:t>
      </w:r>
    </w:p>
    <w:p w:rsidR="00666491" w:rsidRPr="00C32139" w:rsidRDefault="00666491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:rsidR="00AE278F" w:rsidRPr="00B66FA8" w:rsidRDefault="00F54AD6" w:rsidP="00B302A4">
      <w:pPr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Jadwal perkuliahan:</w:t>
      </w:r>
    </w:p>
    <w:p w:rsidR="00B66FA8" w:rsidRPr="00B66FA8" w:rsidRDefault="00B66FA8" w:rsidP="00B66FA8">
      <w:pPr>
        <w:spacing w:after="0" w:line="240" w:lineRule="auto"/>
        <w:ind w:left="360"/>
        <w:rPr>
          <w:rFonts w:asciiTheme="minorHAnsi" w:hAnsiTheme="minorHAnsi" w:cstheme="minorHAnsi"/>
          <w:b/>
        </w:rPr>
      </w:pPr>
    </w:p>
    <w:tbl>
      <w:tblPr>
        <w:tblW w:w="88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20"/>
        <w:gridCol w:w="4394"/>
      </w:tblGrid>
      <w:tr w:rsidR="00AE278F" w:rsidRPr="00C32139" w:rsidTr="00103E74">
        <w:trPr>
          <w:tblHeader/>
        </w:trPr>
        <w:tc>
          <w:tcPr>
            <w:tcW w:w="1440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Pertemuan ke:</w:t>
            </w:r>
          </w:p>
        </w:tc>
        <w:tc>
          <w:tcPr>
            <w:tcW w:w="3020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Topik Bahasan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AE278F" w:rsidRPr="00B66FA8" w:rsidRDefault="00AE278F" w:rsidP="00103E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6FA8">
              <w:rPr>
                <w:rFonts w:asciiTheme="minorHAnsi" w:hAnsiTheme="minorHAnsi" w:cstheme="minorHAnsi"/>
                <w:b/>
              </w:rPr>
              <w:t>Bacaan/Bab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7D4A2C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Konsep dasar K</w:t>
            </w:r>
            <w:r w:rsidRPr="00696F48">
              <w:rPr>
                <w:rFonts w:asciiTheme="minorHAnsi" w:hAnsiTheme="minorHAnsi"/>
              </w:rPr>
              <w:t>omunikasi, Pemas</w:t>
            </w:r>
            <w:r w:rsidRPr="00696F48">
              <w:rPr>
                <w:rFonts w:asciiTheme="minorHAnsi" w:hAnsiTheme="minorHAnsi"/>
                <w:lang w:val="en-US"/>
              </w:rPr>
              <w:t>a</w:t>
            </w:r>
            <w:r w:rsidRPr="00696F48">
              <w:rPr>
                <w:rFonts w:asciiTheme="minorHAnsi" w:hAnsiTheme="minorHAnsi"/>
              </w:rPr>
              <w:t>ran dan Komunikasi Pemasaran</w:t>
            </w:r>
          </w:p>
        </w:tc>
        <w:tc>
          <w:tcPr>
            <w:tcW w:w="4394" w:type="dxa"/>
          </w:tcPr>
          <w:p w:rsidR="008F20BD" w:rsidRPr="008F20BD" w:rsidRDefault="008F20BD" w:rsidP="008F20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8F20BD" w:rsidRPr="008F20BD" w:rsidRDefault="008F20BD" w:rsidP="008F20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 xml:space="preserve">Djoko Purwanto, 2003, </w:t>
            </w:r>
            <w:r w:rsidRPr="008F20BD">
              <w:rPr>
                <w:rFonts w:asciiTheme="minorHAnsi" w:hAnsiTheme="minorHAnsi" w:cs="Calibri"/>
                <w:i/>
              </w:rPr>
              <w:t>Komunikasi Bisnis</w:t>
            </w:r>
            <w:r w:rsidRPr="008F20BD">
              <w:rPr>
                <w:rFonts w:asciiTheme="minorHAnsi" w:hAnsiTheme="minorHAnsi" w:cs="Calibri"/>
              </w:rPr>
              <w:t>, Penerbit Erlangga , Jakarta</w:t>
            </w:r>
            <w:r w:rsidRPr="008F20BD">
              <w:rPr>
                <w:rFonts w:asciiTheme="minorHAnsi" w:hAnsiTheme="minorHAnsi" w:cs="Calibri"/>
                <w:lang w:val="en-US"/>
              </w:rPr>
              <w:t>.</w:t>
            </w:r>
          </w:p>
          <w:p w:rsidR="008F20BD" w:rsidRPr="008F20BD" w:rsidRDefault="008F20BD" w:rsidP="008F20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8F20BD" w:rsidRPr="008F20BD" w:rsidRDefault="008F20BD" w:rsidP="008F20BD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 xml:space="preserve">Bahan bahan lain berupa artikel atau contoh kasus yang berasal dari media </w:t>
            </w:r>
            <w:r w:rsidRPr="008F20BD">
              <w:rPr>
                <w:rFonts w:asciiTheme="minorHAnsi" w:hAnsiTheme="minorHAnsi" w:cs="Calibri"/>
              </w:rPr>
              <w:lastRenderedPageBreak/>
              <w:t>cetak maupun internet.</w:t>
            </w:r>
          </w:p>
          <w:p w:rsidR="008F20BD" w:rsidRPr="008F20BD" w:rsidRDefault="008F20BD" w:rsidP="008F20BD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 xml:space="preserve">Harley Prayudha, 2005, </w:t>
            </w:r>
            <w:r w:rsidRPr="008F20BD">
              <w:rPr>
                <w:rFonts w:asciiTheme="minorHAnsi" w:hAnsiTheme="minorHAnsi" w:cs="Calibri"/>
                <w:i/>
              </w:rPr>
              <w:t xml:space="preserve">Radio: Suatu Pengantar untuk Wacana dan Praktik Penyiaran, </w:t>
            </w:r>
            <w:r w:rsidRPr="008F20BD">
              <w:rPr>
                <w:rFonts w:asciiTheme="minorHAnsi" w:hAnsiTheme="minorHAnsi" w:cs="Calibri"/>
              </w:rPr>
              <w:t>Bayumedia, Malang.</w:t>
            </w:r>
          </w:p>
          <w:p w:rsidR="008F20BD" w:rsidRPr="008F20BD" w:rsidRDefault="008F20BD" w:rsidP="008F20BD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8F20BD" w:rsidRDefault="008F20BD" w:rsidP="008F20BD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8F20BD" w:rsidP="008F20BD">
            <w:pPr>
              <w:spacing w:after="0" w:line="240" w:lineRule="auto"/>
              <w:jc w:val="left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Komuniasi Pemasaran Terpdu</w:t>
            </w:r>
            <w:r w:rsidR="007D4A2C">
              <w:rPr>
                <w:rFonts w:asciiTheme="minorHAnsi" w:hAnsiTheme="minorHAnsi" w:cstheme="minorHAnsi"/>
                <w:i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lang w:val="en-US"/>
              </w:rPr>
              <w:t>Integrated Marketing Communicaton</w:t>
            </w:r>
            <w:r w:rsidR="007D4A2C">
              <w:rPr>
                <w:rFonts w:asciiTheme="minorHAnsi" w:hAnsiTheme="minorHAnsi" w:cstheme="minorHAnsi"/>
                <w:i/>
                <w:lang w:val="en-US"/>
              </w:rPr>
              <w:t>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3B6C10" w:rsidRDefault="00B91A8B" w:rsidP="00B91A8B">
            <w:pPr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E02CAD" w:rsidRDefault="007D4A2C" w:rsidP="008F20BD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696F48">
              <w:rPr>
                <w:rFonts w:asciiTheme="minorHAnsi" w:hAnsiTheme="minorHAnsi"/>
              </w:rPr>
              <w:t>Periklanan</w:t>
            </w:r>
            <w:r w:rsidRPr="00696F48">
              <w:rPr>
                <w:rFonts w:asciiTheme="minorHAnsi" w:hAnsiTheme="minorHAnsi"/>
                <w:lang w:val="en-US"/>
              </w:rPr>
              <w:t xml:space="preserve"> </w:t>
            </w:r>
            <w:r w:rsidRPr="00696F48">
              <w:rPr>
                <w:rFonts w:asciiTheme="minorHAnsi" w:hAnsiTheme="minorHAnsi"/>
                <w:i/>
                <w:lang w:val="en-US"/>
              </w:rPr>
              <w:t>(Advertising)</w:t>
            </w:r>
            <w:r>
              <w:rPr>
                <w:rFonts w:asciiTheme="minorHAnsi" w:hAnsiTheme="minorHAnsi"/>
                <w:i/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3B6C10" w:rsidRDefault="00B91A8B" w:rsidP="00B91A8B">
            <w:pPr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8F20BD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Iklan Televisi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3B6C10" w:rsidRDefault="00B91A8B" w:rsidP="00B91A8B">
            <w:pPr>
              <w:numPr>
                <w:ilvl w:val="0"/>
                <w:numId w:val="24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 xml:space="preserve">Senny Handayani S, 2011, Komunikasi Pemasaran Terpadu Teori dan Praktek, Divisi Buku Manajemen Bisnis dan </w:t>
            </w:r>
            <w:r w:rsidRPr="008F20BD">
              <w:rPr>
                <w:rFonts w:asciiTheme="minorHAnsi" w:hAnsiTheme="minorHAnsi" w:cs="Calibri"/>
              </w:rPr>
              <w:lastRenderedPageBreak/>
              <w:t>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FD3B1D" w:rsidRDefault="007D4A2C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Iklan Radio</w:t>
            </w:r>
          </w:p>
        </w:tc>
        <w:tc>
          <w:tcPr>
            <w:tcW w:w="4394" w:type="dxa"/>
          </w:tcPr>
          <w:p w:rsidR="003B6C10" w:rsidRPr="004A4132" w:rsidRDefault="003B6C10" w:rsidP="00B91A8B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4A4132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 xml:space="preserve">Harley Prayudha, 2005, </w:t>
            </w:r>
            <w:r w:rsidRPr="008F20BD">
              <w:rPr>
                <w:rFonts w:asciiTheme="minorHAnsi" w:hAnsiTheme="minorHAnsi" w:cs="Calibri"/>
                <w:i/>
              </w:rPr>
              <w:t xml:space="preserve">Radio: Suatu Pengantar untuk Wacana dan Praktik Penyiaran, </w:t>
            </w:r>
            <w:r w:rsidRPr="008F20BD">
              <w:rPr>
                <w:rFonts w:asciiTheme="minorHAnsi" w:hAnsiTheme="minorHAnsi" w:cs="Calibri"/>
              </w:rPr>
              <w:t>Bayumedia, Malang.</w:t>
            </w:r>
          </w:p>
          <w:p w:rsidR="00B91A8B" w:rsidRPr="008F20BD" w:rsidRDefault="00B91A8B" w:rsidP="00B91A8B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3B6C10" w:rsidRDefault="00B91A8B" w:rsidP="00B91A8B">
            <w:pPr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7D4A2C" w:rsidP="008F20BD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Iklan </w:t>
            </w:r>
            <w:r w:rsidR="008F20BD">
              <w:rPr>
                <w:rFonts w:asciiTheme="minorHAnsi" w:hAnsiTheme="minorHAnsi" w:cstheme="minorHAnsi"/>
                <w:lang w:val="en-US"/>
              </w:rPr>
              <w:t>Media Cetak</w:t>
            </w:r>
          </w:p>
        </w:tc>
        <w:tc>
          <w:tcPr>
            <w:tcW w:w="4394" w:type="dxa"/>
          </w:tcPr>
          <w:p w:rsidR="00B91A8B" w:rsidRPr="004A4132" w:rsidRDefault="00B91A8B" w:rsidP="00B91A8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4A4132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3B6C10" w:rsidRDefault="00B91A8B" w:rsidP="00B91A8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B91A8B" w:rsidRDefault="00B91A8B" w:rsidP="00B91A8B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Promosi Penjualan </w:t>
            </w:r>
          </w:p>
          <w:p w:rsidR="007D4A2C" w:rsidRPr="008D430A" w:rsidRDefault="00B91A8B" w:rsidP="00B91A8B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(</w:t>
            </w:r>
            <w:r w:rsidR="007D4A2C">
              <w:rPr>
                <w:rFonts w:asciiTheme="minorHAnsi" w:hAnsiTheme="minorHAnsi" w:cstheme="minorHAnsi"/>
                <w:i/>
                <w:lang w:val="en-US"/>
              </w:rPr>
              <w:t>Sales Promotion</w:t>
            </w:r>
            <w:r w:rsidR="007D4A2C" w:rsidRPr="008D430A">
              <w:rPr>
                <w:rFonts w:asciiTheme="minorHAnsi" w:hAnsiTheme="minorHAnsi" w:cstheme="minorHAnsi"/>
                <w:i/>
                <w:lang w:val="en-US"/>
              </w:rPr>
              <w:t>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7D4A2C" w:rsidRDefault="00B91A8B" w:rsidP="00B91A8B">
            <w:pPr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F12348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414" w:type="dxa"/>
            <w:gridSpan w:val="2"/>
          </w:tcPr>
          <w:p w:rsidR="007D4A2C" w:rsidRPr="00F26A99" w:rsidRDefault="007D4A2C" w:rsidP="00F26A99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UTS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7D4A2C" w:rsidP="00B03234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696F48">
              <w:rPr>
                <w:rFonts w:asciiTheme="minorHAnsi" w:hAnsiTheme="minorHAnsi" w:cstheme="minorHAnsi"/>
                <w:lang w:val="en-US"/>
              </w:rPr>
              <w:t>Pemasaran Lang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  <w:r w:rsidRPr="00696F48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696F48">
              <w:rPr>
                <w:rFonts w:asciiTheme="minorHAnsi" w:hAnsiTheme="minorHAnsi" w:cstheme="minorHAnsi"/>
                <w:i/>
                <w:lang w:val="en-US"/>
              </w:rPr>
              <w:t>(Direct Marketing)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lastRenderedPageBreak/>
              <w:t>Morissan, 2010, Periklanan: Komunikasi Pemasaran Terpadu, Kencana, Jakarta.</w:t>
            </w:r>
          </w:p>
          <w:p w:rsidR="007D4A2C" w:rsidRPr="007D4A2C" w:rsidRDefault="00B91A8B" w:rsidP="00B91A8B">
            <w:pPr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7D4A2C">
        <w:trPr>
          <w:trHeight w:val="2822"/>
        </w:trPr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7D4A2C" w:rsidP="00B91A8B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Publisitas (</w:t>
            </w:r>
            <w:r w:rsidR="00B91A8B">
              <w:rPr>
                <w:rFonts w:asciiTheme="minorHAnsi" w:hAnsiTheme="minorHAnsi" w:cstheme="minorHAnsi"/>
                <w:i/>
                <w:lang w:val="en-US"/>
              </w:rPr>
              <w:t>Publicity</w:t>
            </w:r>
            <w:r w:rsidR="0006374F">
              <w:rPr>
                <w:rFonts w:asciiTheme="minorHAnsi" w:hAnsiTheme="minorHAnsi" w:cstheme="minorHAnsi"/>
                <w:i/>
                <w:lang w:val="en-US"/>
              </w:rPr>
              <w:t>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7D4A2C" w:rsidRDefault="00B91A8B" w:rsidP="00B91A8B">
            <w:pPr>
              <w:numPr>
                <w:ilvl w:val="0"/>
                <w:numId w:val="29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696F48" w:rsidRDefault="007D4A2C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Penjualan Personal </w:t>
            </w:r>
            <w:r>
              <w:rPr>
                <w:rFonts w:asciiTheme="minorHAnsi" w:hAnsiTheme="minorHAnsi" w:cstheme="minorHAnsi"/>
                <w:i/>
                <w:lang w:val="en-US"/>
              </w:rPr>
              <w:t>(Personal Selling)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B91A8B" w:rsidRPr="008F20BD" w:rsidRDefault="00B91A8B" w:rsidP="00B91A8B">
            <w:pPr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  <w:p w:rsidR="00B91A8B" w:rsidRPr="008F20BD" w:rsidRDefault="00B91A8B" w:rsidP="00B91A8B">
            <w:pPr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Morissan, 2010, Periklanan: Komunikasi Pemasaran Terpadu, Kencana, Jakarta.</w:t>
            </w:r>
          </w:p>
          <w:p w:rsidR="007D4A2C" w:rsidRPr="007D4A2C" w:rsidRDefault="00B91A8B" w:rsidP="00B91A8B">
            <w:pPr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Senny Handayani S, 2011, Komunikasi Pemasaran Terpadu Teori dan Praktek, Divisi Buku Manajemen Bisnis dan Pemasaran Politeknik Pos Indonesia, Bandung.</w:t>
            </w:r>
          </w:p>
        </w:tc>
      </w:tr>
      <w:tr w:rsidR="007D4A2C" w:rsidRPr="00C32139" w:rsidTr="00103E74">
        <w:tc>
          <w:tcPr>
            <w:tcW w:w="1440" w:type="dxa"/>
          </w:tcPr>
          <w:p w:rsidR="007D4A2C" w:rsidRPr="00F26A99" w:rsidRDefault="007D4A2C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7D4A2C" w:rsidRPr="00F12348" w:rsidRDefault="007D4A2C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Experimental Marketing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7D4A2C" w:rsidRPr="00B91A8B" w:rsidRDefault="00B91A8B" w:rsidP="00B91A8B">
            <w:pPr>
              <w:numPr>
                <w:ilvl w:val="0"/>
                <w:numId w:val="31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</w:tc>
      </w:tr>
      <w:tr w:rsidR="004A4132" w:rsidRPr="00C32139" w:rsidTr="00103E74">
        <w:tc>
          <w:tcPr>
            <w:tcW w:w="1440" w:type="dxa"/>
          </w:tcPr>
          <w:p w:rsidR="004A4132" w:rsidRPr="00F26A99" w:rsidRDefault="004A4132" w:rsidP="00B302A4">
            <w:pPr>
              <w:pStyle w:val="ListParagraph"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4A4132" w:rsidRPr="004A4132" w:rsidRDefault="004A4132" w:rsidP="00B91A8B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Experimental Marketing</w:t>
            </w:r>
            <w:r>
              <w:rPr>
                <w:rFonts w:asciiTheme="minorHAnsi" w:hAnsiTheme="minorHAnsi" w:cstheme="minorHAnsi"/>
                <w:i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(Praktek)</w:t>
            </w:r>
          </w:p>
        </w:tc>
        <w:tc>
          <w:tcPr>
            <w:tcW w:w="4394" w:type="dxa"/>
          </w:tcPr>
          <w:p w:rsidR="00B91A8B" w:rsidRPr="00B91A8B" w:rsidRDefault="00B91A8B" w:rsidP="00B91A8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B91A8B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B91A8B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B91A8B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B91A8B" w:rsidRDefault="00B91A8B" w:rsidP="00B91A8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B91A8B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B91A8B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B91A8B">
              <w:rPr>
                <w:rFonts w:asciiTheme="minorHAnsi" w:hAnsiTheme="minorHAnsi" w:cs="Calibri"/>
                <w:lang w:val="en-US"/>
              </w:rPr>
              <w:t xml:space="preserve">Pustaka Setia, </w:t>
            </w:r>
            <w:r w:rsidRPr="00B91A8B">
              <w:rPr>
                <w:rFonts w:asciiTheme="minorHAnsi" w:hAnsiTheme="minorHAnsi" w:cs="Calibri"/>
                <w:lang w:val="en-US"/>
              </w:rPr>
              <w:lastRenderedPageBreak/>
              <w:t>Bandung.</w:t>
            </w:r>
          </w:p>
          <w:p w:rsidR="004A4132" w:rsidRPr="00B91A8B" w:rsidRDefault="00B91A8B" w:rsidP="00B91A8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B91A8B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</w:tc>
      </w:tr>
      <w:tr w:rsidR="004A4132" w:rsidRPr="00C32139" w:rsidTr="00103E74">
        <w:tc>
          <w:tcPr>
            <w:tcW w:w="1440" w:type="dxa"/>
          </w:tcPr>
          <w:p w:rsidR="004A4132" w:rsidRPr="00F26A99" w:rsidRDefault="004A4132" w:rsidP="00B91A8B">
            <w:pPr>
              <w:pStyle w:val="ListParagraph"/>
              <w:numPr>
                <w:ilvl w:val="0"/>
                <w:numId w:val="36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4A4132" w:rsidRPr="00E02CAD" w:rsidRDefault="004A4132" w:rsidP="00B03234">
            <w:pPr>
              <w:spacing w:after="0" w:line="240" w:lineRule="auto"/>
              <w:rPr>
                <w:rFonts w:asciiTheme="minorHAnsi" w:hAnsiTheme="minorHAnsi" w:cstheme="minorHAnsi"/>
                <w:i/>
                <w:lang w:val="en-US"/>
              </w:rPr>
            </w:pPr>
            <w:r w:rsidRPr="00E02CAD">
              <w:rPr>
                <w:rFonts w:asciiTheme="minorHAnsi" w:hAnsiTheme="minorHAnsi" w:cstheme="minorHAnsi"/>
                <w:i/>
                <w:lang w:val="en-US"/>
              </w:rPr>
              <w:t>Social Media Marketing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4A4132" w:rsidRPr="00F86838" w:rsidRDefault="00B91A8B" w:rsidP="00B91A8B">
            <w:pPr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</w:tc>
      </w:tr>
      <w:tr w:rsidR="004A4132" w:rsidRPr="00C32139" w:rsidTr="00103E74">
        <w:tc>
          <w:tcPr>
            <w:tcW w:w="1440" w:type="dxa"/>
          </w:tcPr>
          <w:p w:rsidR="004A4132" w:rsidRPr="00F26A99" w:rsidRDefault="004A4132" w:rsidP="00B91A8B">
            <w:pPr>
              <w:pStyle w:val="ListParagraph"/>
              <w:numPr>
                <w:ilvl w:val="0"/>
                <w:numId w:val="36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20" w:type="dxa"/>
          </w:tcPr>
          <w:p w:rsidR="004A4132" w:rsidRPr="00E02CAD" w:rsidRDefault="004A4132" w:rsidP="00B91A8B">
            <w:pPr>
              <w:spacing w:after="0" w:line="240" w:lineRule="auto"/>
              <w:jc w:val="left"/>
              <w:rPr>
                <w:rFonts w:asciiTheme="minorHAnsi" w:hAnsiTheme="minorHAnsi" w:cstheme="minorHAnsi"/>
                <w:i/>
                <w:lang w:val="en-US"/>
              </w:rPr>
            </w:pPr>
            <w:r w:rsidRPr="00E02CAD">
              <w:rPr>
                <w:rFonts w:asciiTheme="minorHAnsi" w:hAnsiTheme="minorHAnsi" w:cstheme="minorHAnsi"/>
                <w:i/>
                <w:lang w:val="en-US"/>
              </w:rPr>
              <w:t>Social Media Marketing</w:t>
            </w:r>
            <w:r>
              <w:rPr>
                <w:rFonts w:asciiTheme="minorHAnsi" w:hAnsiTheme="minorHAnsi" w:cstheme="minorHAnsi"/>
                <w:i/>
                <w:lang w:val="en-US"/>
              </w:rPr>
              <w:t xml:space="preserve"> </w:t>
            </w:r>
            <w:r w:rsidRPr="004A4132">
              <w:rPr>
                <w:rFonts w:asciiTheme="minorHAnsi" w:hAnsiTheme="minorHAnsi" w:cstheme="minorHAnsi"/>
                <w:lang w:val="en-US"/>
              </w:rPr>
              <w:t>(Praktek)</w:t>
            </w:r>
          </w:p>
        </w:tc>
        <w:tc>
          <w:tcPr>
            <w:tcW w:w="4394" w:type="dxa"/>
          </w:tcPr>
          <w:p w:rsidR="00B91A8B" w:rsidRPr="008F20BD" w:rsidRDefault="00B91A8B" w:rsidP="00B91A8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Agus Hermawan, 2012,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Pemasaran, </w:t>
            </w:r>
            <w:r w:rsidRPr="008F20BD">
              <w:rPr>
                <w:rFonts w:asciiTheme="minorHAnsi" w:hAnsiTheme="minorHAnsi" w:cs="Calibri"/>
                <w:lang w:val="en-US"/>
              </w:rPr>
              <w:t>Penerbit Erlangka, Jakarta.</w:t>
            </w:r>
          </w:p>
          <w:p w:rsidR="00B91A8B" w:rsidRPr="008F20BD" w:rsidRDefault="00B91A8B" w:rsidP="00B91A8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  <w:lang w:val="en-US"/>
              </w:rPr>
              <w:t xml:space="preserve">Donni Juni Priansa, 2017, </w:t>
            </w:r>
            <w:r w:rsidRPr="008F20BD">
              <w:rPr>
                <w:rFonts w:asciiTheme="minorHAnsi" w:hAnsiTheme="minorHAnsi" w:cs="Calibri"/>
                <w:i/>
                <w:lang w:val="en-US"/>
              </w:rPr>
              <w:t xml:space="preserve">Komunikasi Pemasaran Terpadu, </w:t>
            </w:r>
            <w:r w:rsidRPr="008F20BD">
              <w:rPr>
                <w:rFonts w:asciiTheme="minorHAnsi" w:hAnsiTheme="minorHAnsi" w:cs="Calibri"/>
                <w:lang w:val="en-US"/>
              </w:rPr>
              <w:t>Pustaka Setia, Bandung.</w:t>
            </w:r>
          </w:p>
          <w:p w:rsidR="004A4132" w:rsidRPr="00F86838" w:rsidRDefault="00B91A8B" w:rsidP="00B91A8B">
            <w:pPr>
              <w:numPr>
                <w:ilvl w:val="0"/>
                <w:numId w:val="35"/>
              </w:numPr>
              <w:spacing w:after="0" w:line="240" w:lineRule="auto"/>
              <w:rPr>
                <w:rFonts w:asciiTheme="minorHAnsi" w:hAnsiTheme="minorHAnsi" w:cs="Calibri"/>
              </w:rPr>
            </w:pPr>
            <w:r w:rsidRPr="008F20BD">
              <w:rPr>
                <w:rFonts w:asciiTheme="minorHAnsi" w:hAnsiTheme="minorHAnsi" w:cs="Calibri"/>
              </w:rPr>
              <w:t>Bahan bahan lain berupa artikel atau contoh kasus yang berasal dari media cetak maupun internet.</w:t>
            </w:r>
          </w:p>
        </w:tc>
      </w:tr>
      <w:tr w:rsidR="004A4132" w:rsidRPr="00C32139" w:rsidTr="00F12348">
        <w:tc>
          <w:tcPr>
            <w:tcW w:w="1440" w:type="dxa"/>
          </w:tcPr>
          <w:p w:rsidR="004A4132" w:rsidRPr="00F26A99" w:rsidRDefault="004A4132" w:rsidP="00B91A8B">
            <w:pPr>
              <w:pStyle w:val="ListParagraph"/>
              <w:numPr>
                <w:ilvl w:val="0"/>
                <w:numId w:val="36"/>
              </w:num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414" w:type="dxa"/>
            <w:gridSpan w:val="2"/>
          </w:tcPr>
          <w:p w:rsidR="004A4132" w:rsidRPr="007D4A2C" w:rsidRDefault="004A4132" w:rsidP="007D4A2C">
            <w:pPr>
              <w:spacing w:after="0" w:line="240" w:lineRule="auto"/>
              <w:rPr>
                <w:rFonts w:cs="Calibri"/>
                <w:lang w:val="en-US"/>
              </w:rPr>
            </w:pPr>
            <w:r w:rsidRPr="007D4A2C">
              <w:rPr>
                <w:rFonts w:cs="Calibri"/>
                <w:lang w:val="en-US"/>
              </w:rPr>
              <w:t>UAS</w:t>
            </w:r>
          </w:p>
        </w:tc>
      </w:tr>
    </w:tbl>
    <w:p w:rsidR="005D7BA3" w:rsidRDefault="005D7BA3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F86838" w:rsidRDefault="00F86838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</w:p>
    <w:p w:rsidR="00F86838" w:rsidRDefault="00F86838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AE278F" w:rsidRPr="00C32139" w:rsidRDefault="004A4132" w:rsidP="004A4132">
      <w:pPr>
        <w:tabs>
          <w:tab w:val="center" w:pos="7088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DD751A" w:rsidRPr="00B66FA8">
        <w:rPr>
          <w:rFonts w:asciiTheme="minorHAnsi" w:hAnsiTheme="minorHAnsi" w:cstheme="minorHAnsi"/>
          <w:lang w:val="en-US"/>
        </w:rPr>
        <w:t>Bandung</w:t>
      </w:r>
      <w:r w:rsidR="00B4125C" w:rsidRPr="00B66FA8">
        <w:rPr>
          <w:rFonts w:asciiTheme="minorHAnsi" w:hAnsiTheme="minorHAnsi" w:cstheme="minorHAnsi"/>
          <w:lang w:val="en-US"/>
        </w:rPr>
        <w:t>,</w:t>
      </w:r>
      <w:r w:rsidR="00DD751A" w:rsidRPr="00B66FA8">
        <w:rPr>
          <w:rFonts w:asciiTheme="minorHAnsi" w:hAnsiTheme="minorHAnsi" w:cstheme="minorHAnsi"/>
          <w:lang w:val="en-US"/>
        </w:rPr>
        <w:t xml:space="preserve"> 0</w:t>
      </w:r>
      <w:r w:rsidR="00B66FA8" w:rsidRPr="00B66FA8">
        <w:rPr>
          <w:rFonts w:asciiTheme="minorHAnsi" w:hAnsiTheme="minorHAnsi" w:cstheme="minorHAnsi"/>
          <w:lang w:val="en-US"/>
        </w:rPr>
        <w:t>1 Desember 2018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B66FA8">
        <w:rPr>
          <w:rFonts w:asciiTheme="minorHAnsi" w:hAnsiTheme="minorHAnsi" w:cstheme="minorHAnsi"/>
          <w:lang w:val="en-US"/>
        </w:rPr>
        <w:t xml:space="preserve">Senny Handayani S, </w:t>
      </w:r>
      <w:proofErr w:type="gramStart"/>
      <w:r w:rsidR="00B66FA8">
        <w:rPr>
          <w:rFonts w:asciiTheme="minorHAnsi" w:hAnsiTheme="minorHAnsi" w:cstheme="minorHAnsi"/>
          <w:lang w:val="en-US"/>
        </w:rPr>
        <w:t>SE.,</w:t>
      </w:r>
      <w:proofErr w:type="gramEnd"/>
      <w:r w:rsidR="00B66FA8">
        <w:rPr>
          <w:rFonts w:asciiTheme="minorHAnsi" w:hAnsiTheme="minorHAnsi" w:cstheme="minorHAnsi"/>
          <w:lang w:val="en-US"/>
        </w:rPr>
        <w:t xml:space="preserve"> MM.</w:t>
      </w:r>
    </w:p>
    <w:sectPr w:rsidR="00AE278F" w:rsidRPr="00C32139" w:rsidSect="00D872E0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DE0" w:rsidRDefault="00282DE0" w:rsidP="00F0211C">
      <w:pPr>
        <w:spacing w:after="0" w:line="240" w:lineRule="auto"/>
      </w:pPr>
      <w:r>
        <w:separator/>
      </w:r>
    </w:p>
  </w:endnote>
  <w:endnote w:type="continuationSeparator" w:id="0">
    <w:p w:rsidR="00282DE0" w:rsidRDefault="00282DE0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DE0" w:rsidRDefault="00282DE0" w:rsidP="00F0211C">
      <w:pPr>
        <w:spacing w:after="0" w:line="240" w:lineRule="auto"/>
      </w:pPr>
      <w:r>
        <w:separator/>
      </w:r>
    </w:p>
  </w:footnote>
  <w:footnote w:type="continuationSeparator" w:id="0">
    <w:p w:rsidR="00282DE0" w:rsidRDefault="00282DE0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7DD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F5D3A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A10C7C"/>
    <w:multiLevelType w:val="hybridMultilevel"/>
    <w:tmpl w:val="5E80A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AC0DB9"/>
    <w:multiLevelType w:val="hybridMultilevel"/>
    <w:tmpl w:val="D35C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873885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A4730"/>
    <w:multiLevelType w:val="hybridMultilevel"/>
    <w:tmpl w:val="461CF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F22898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E773FC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4E5D96"/>
    <w:multiLevelType w:val="hybridMultilevel"/>
    <w:tmpl w:val="4A6A3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8250D8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BE2D25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590649"/>
    <w:multiLevelType w:val="hybridMultilevel"/>
    <w:tmpl w:val="461CF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F10208"/>
    <w:multiLevelType w:val="hybridMultilevel"/>
    <w:tmpl w:val="AAC24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4B7D85"/>
    <w:multiLevelType w:val="hybridMultilevel"/>
    <w:tmpl w:val="3FF4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751AA"/>
    <w:multiLevelType w:val="hybridMultilevel"/>
    <w:tmpl w:val="D840B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5A577E"/>
    <w:multiLevelType w:val="hybridMultilevel"/>
    <w:tmpl w:val="80E8C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A90307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A0E4C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E71C24"/>
    <w:multiLevelType w:val="hybridMultilevel"/>
    <w:tmpl w:val="772069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06A6A"/>
    <w:multiLevelType w:val="hybridMultilevel"/>
    <w:tmpl w:val="31F27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A26BC2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10050C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A75AE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FC6FE8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7B5340"/>
    <w:multiLevelType w:val="hybridMultilevel"/>
    <w:tmpl w:val="FA621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FA5561"/>
    <w:multiLevelType w:val="hybridMultilevel"/>
    <w:tmpl w:val="75DCE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345FCA"/>
    <w:multiLevelType w:val="hybridMultilevel"/>
    <w:tmpl w:val="D2081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1A4E18"/>
    <w:multiLevelType w:val="hybridMultilevel"/>
    <w:tmpl w:val="85B87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9E681D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2C4B84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947D97"/>
    <w:multiLevelType w:val="hybridMultilevel"/>
    <w:tmpl w:val="41CE07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1E2CE5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0947B2"/>
    <w:multiLevelType w:val="hybridMultilevel"/>
    <w:tmpl w:val="56544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0"/>
  </w:num>
  <w:num w:numId="4">
    <w:abstractNumId w:val="35"/>
  </w:num>
  <w:num w:numId="5">
    <w:abstractNumId w:val="24"/>
  </w:num>
  <w:num w:numId="6">
    <w:abstractNumId w:val="34"/>
  </w:num>
  <w:num w:numId="7">
    <w:abstractNumId w:val="26"/>
  </w:num>
  <w:num w:numId="8">
    <w:abstractNumId w:val="29"/>
  </w:num>
  <w:num w:numId="9">
    <w:abstractNumId w:val="27"/>
  </w:num>
  <w:num w:numId="10">
    <w:abstractNumId w:val="10"/>
  </w:num>
  <w:num w:numId="11">
    <w:abstractNumId w:val="17"/>
  </w:num>
  <w:num w:numId="12">
    <w:abstractNumId w:val="13"/>
  </w:num>
  <w:num w:numId="13">
    <w:abstractNumId w:val="6"/>
  </w:num>
  <w:num w:numId="14">
    <w:abstractNumId w:val="21"/>
  </w:num>
  <w:num w:numId="15">
    <w:abstractNumId w:val="16"/>
  </w:num>
  <w:num w:numId="16">
    <w:abstractNumId w:val="14"/>
  </w:num>
  <w:num w:numId="17">
    <w:abstractNumId w:val="4"/>
  </w:num>
  <w:num w:numId="18">
    <w:abstractNumId w:val="28"/>
  </w:num>
  <w:num w:numId="19">
    <w:abstractNumId w:val="15"/>
  </w:num>
  <w:num w:numId="20">
    <w:abstractNumId w:val="20"/>
  </w:num>
  <w:num w:numId="21">
    <w:abstractNumId w:val="2"/>
  </w:num>
  <w:num w:numId="22">
    <w:abstractNumId w:val="22"/>
  </w:num>
  <w:num w:numId="23">
    <w:abstractNumId w:val="18"/>
  </w:num>
  <w:num w:numId="24">
    <w:abstractNumId w:val="5"/>
  </w:num>
  <w:num w:numId="25">
    <w:abstractNumId w:val="11"/>
  </w:num>
  <w:num w:numId="26">
    <w:abstractNumId w:val="0"/>
  </w:num>
  <w:num w:numId="27">
    <w:abstractNumId w:val="25"/>
  </w:num>
  <w:num w:numId="28">
    <w:abstractNumId w:val="7"/>
  </w:num>
  <w:num w:numId="29">
    <w:abstractNumId w:val="12"/>
  </w:num>
  <w:num w:numId="30">
    <w:abstractNumId w:val="23"/>
  </w:num>
  <w:num w:numId="31">
    <w:abstractNumId w:val="31"/>
  </w:num>
  <w:num w:numId="32">
    <w:abstractNumId w:val="8"/>
  </w:num>
  <w:num w:numId="33">
    <w:abstractNumId w:val="33"/>
  </w:num>
  <w:num w:numId="34">
    <w:abstractNumId w:val="19"/>
  </w:num>
  <w:num w:numId="35">
    <w:abstractNumId w:val="3"/>
  </w:num>
  <w:num w:numId="36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3764"/>
    <w:rsid w:val="00046DA7"/>
    <w:rsid w:val="000520D0"/>
    <w:rsid w:val="000538EE"/>
    <w:rsid w:val="00057382"/>
    <w:rsid w:val="00061699"/>
    <w:rsid w:val="0006374F"/>
    <w:rsid w:val="00064F6A"/>
    <w:rsid w:val="00074306"/>
    <w:rsid w:val="00091A90"/>
    <w:rsid w:val="000A1336"/>
    <w:rsid w:val="000C16FC"/>
    <w:rsid w:val="000D4112"/>
    <w:rsid w:val="0010104F"/>
    <w:rsid w:val="00103E74"/>
    <w:rsid w:val="00112902"/>
    <w:rsid w:val="0011633E"/>
    <w:rsid w:val="001332F1"/>
    <w:rsid w:val="00167F82"/>
    <w:rsid w:val="001811AD"/>
    <w:rsid w:val="00190E33"/>
    <w:rsid w:val="00193D31"/>
    <w:rsid w:val="001A00F5"/>
    <w:rsid w:val="001D48CA"/>
    <w:rsid w:val="001E50AE"/>
    <w:rsid w:val="001F070A"/>
    <w:rsid w:val="002125E2"/>
    <w:rsid w:val="002221D6"/>
    <w:rsid w:val="00235AE6"/>
    <w:rsid w:val="00265FC7"/>
    <w:rsid w:val="00267524"/>
    <w:rsid w:val="00282DE0"/>
    <w:rsid w:val="002C33D6"/>
    <w:rsid w:val="002F28F1"/>
    <w:rsid w:val="003009D7"/>
    <w:rsid w:val="003234FE"/>
    <w:rsid w:val="00347A75"/>
    <w:rsid w:val="00355943"/>
    <w:rsid w:val="00362F6F"/>
    <w:rsid w:val="00367BB5"/>
    <w:rsid w:val="00376E0D"/>
    <w:rsid w:val="003966B6"/>
    <w:rsid w:val="0039753A"/>
    <w:rsid w:val="003A5926"/>
    <w:rsid w:val="003A5A49"/>
    <w:rsid w:val="003B18DB"/>
    <w:rsid w:val="003B6C10"/>
    <w:rsid w:val="003C1B11"/>
    <w:rsid w:val="003C3DDA"/>
    <w:rsid w:val="003C3DF6"/>
    <w:rsid w:val="003E2655"/>
    <w:rsid w:val="003E42B0"/>
    <w:rsid w:val="003F298B"/>
    <w:rsid w:val="003F5FAE"/>
    <w:rsid w:val="003F6F88"/>
    <w:rsid w:val="00403F63"/>
    <w:rsid w:val="00407220"/>
    <w:rsid w:val="00421F72"/>
    <w:rsid w:val="00430261"/>
    <w:rsid w:val="004348B9"/>
    <w:rsid w:val="00434F01"/>
    <w:rsid w:val="0044649C"/>
    <w:rsid w:val="00446A69"/>
    <w:rsid w:val="0044747D"/>
    <w:rsid w:val="00461598"/>
    <w:rsid w:val="00484B97"/>
    <w:rsid w:val="00495684"/>
    <w:rsid w:val="004A4132"/>
    <w:rsid w:val="004A6015"/>
    <w:rsid w:val="004B456C"/>
    <w:rsid w:val="004C3138"/>
    <w:rsid w:val="004E47F5"/>
    <w:rsid w:val="005022EC"/>
    <w:rsid w:val="00502FFD"/>
    <w:rsid w:val="00520D77"/>
    <w:rsid w:val="00534301"/>
    <w:rsid w:val="00542E99"/>
    <w:rsid w:val="00562FB0"/>
    <w:rsid w:val="0057787A"/>
    <w:rsid w:val="005974F6"/>
    <w:rsid w:val="005A2CD0"/>
    <w:rsid w:val="005A39D4"/>
    <w:rsid w:val="005A72B3"/>
    <w:rsid w:val="005B1EA7"/>
    <w:rsid w:val="005C1869"/>
    <w:rsid w:val="005D1833"/>
    <w:rsid w:val="005D7BA3"/>
    <w:rsid w:val="005E392A"/>
    <w:rsid w:val="005F456A"/>
    <w:rsid w:val="005F7367"/>
    <w:rsid w:val="006068F6"/>
    <w:rsid w:val="006127FF"/>
    <w:rsid w:val="006224D4"/>
    <w:rsid w:val="00637BC1"/>
    <w:rsid w:val="006525C0"/>
    <w:rsid w:val="00656409"/>
    <w:rsid w:val="006575D3"/>
    <w:rsid w:val="00666491"/>
    <w:rsid w:val="00675F89"/>
    <w:rsid w:val="00696F48"/>
    <w:rsid w:val="0069750C"/>
    <w:rsid w:val="006B6B7F"/>
    <w:rsid w:val="006B6EFE"/>
    <w:rsid w:val="006D2050"/>
    <w:rsid w:val="006E35F4"/>
    <w:rsid w:val="006E43CE"/>
    <w:rsid w:val="006F5819"/>
    <w:rsid w:val="007705B0"/>
    <w:rsid w:val="0077570B"/>
    <w:rsid w:val="00783050"/>
    <w:rsid w:val="007959ED"/>
    <w:rsid w:val="007A28E1"/>
    <w:rsid w:val="007B431A"/>
    <w:rsid w:val="007D4A2C"/>
    <w:rsid w:val="007D72CE"/>
    <w:rsid w:val="007E0667"/>
    <w:rsid w:val="007E139A"/>
    <w:rsid w:val="008074B0"/>
    <w:rsid w:val="00830EB9"/>
    <w:rsid w:val="00861867"/>
    <w:rsid w:val="00881F90"/>
    <w:rsid w:val="00885A05"/>
    <w:rsid w:val="00885AC9"/>
    <w:rsid w:val="00890644"/>
    <w:rsid w:val="008977A7"/>
    <w:rsid w:val="008A0A58"/>
    <w:rsid w:val="008A7840"/>
    <w:rsid w:val="008B2354"/>
    <w:rsid w:val="008D430A"/>
    <w:rsid w:val="008D72A6"/>
    <w:rsid w:val="008F20BD"/>
    <w:rsid w:val="008F507E"/>
    <w:rsid w:val="008F5497"/>
    <w:rsid w:val="00905673"/>
    <w:rsid w:val="0091374B"/>
    <w:rsid w:val="009252B7"/>
    <w:rsid w:val="009507A9"/>
    <w:rsid w:val="00952868"/>
    <w:rsid w:val="00981910"/>
    <w:rsid w:val="00982086"/>
    <w:rsid w:val="009904E8"/>
    <w:rsid w:val="009B1AE8"/>
    <w:rsid w:val="009B295F"/>
    <w:rsid w:val="00A15FB9"/>
    <w:rsid w:val="00A31EB3"/>
    <w:rsid w:val="00A359F4"/>
    <w:rsid w:val="00A5528F"/>
    <w:rsid w:val="00A81B52"/>
    <w:rsid w:val="00A82649"/>
    <w:rsid w:val="00A957EC"/>
    <w:rsid w:val="00AB542A"/>
    <w:rsid w:val="00AC2954"/>
    <w:rsid w:val="00AD49AE"/>
    <w:rsid w:val="00AE278F"/>
    <w:rsid w:val="00AF06E4"/>
    <w:rsid w:val="00B17DC4"/>
    <w:rsid w:val="00B24591"/>
    <w:rsid w:val="00B302A4"/>
    <w:rsid w:val="00B31B42"/>
    <w:rsid w:val="00B33D1B"/>
    <w:rsid w:val="00B4125C"/>
    <w:rsid w:val="00B554F2"/>
    <w:rsid w:val="00B66FA8"/>
    <w:rsid w:val="00B7010A"/>
    <w:rsid w:val="00B751FC"/>
    <w:rsid w:val="00B753C4"/>
    <w:rsid w:val="00B81CCB"/>
    <w:rsid w:val="00B91A8B"/>
    <w:rsid w:val="00B97681"/>
    <w:rsid w:val="00BB26F6"/>
    <w:rsid w:val="00BC397F"/>
    <w:rsid w:val="00BF31E3"/>
    <w:rsid w:val="00BF52F7"/>
    <w:rsid w:val="00C03728"/>
    <w:rsid w:val="00C10E6A"/>
    <w:rsid w:val="00C250CF"/>
    <w:rsid w:val="00C3050A"/>
    <w:rsid w:val="00C32139"/>
    <w:rsid w:val="00C360D6"/>
    <w:rsid w:val="00C519AB"/>
    <w:rsid w:val="00C57981"/>
    <w:rsid w:val="00C60C77"/>
    <w:rsid w:val="00C61DFD"/>
    <w:rsid w:val="00C93140"/>
    <w:rsid w:val="00CA4222"/>
    <w:rsid w:val="00CA655A"/>
    <w:rsid w:val="00CC549D"/>
    <w:rsid w:val="00CC6BD7"/>
    <w:rsid w:val="00CD28D8"/>
    <w:rsid w:val="00CD623E"/>
    <w:rsid w:val="00CD7BE5"/>
    <w:rsid w:val="00CE550F"/>
    <w:rsid w:val="00D16A47"/>
    <w:rsid w:val="00D27753"/>
    <w:rsid w:val="00D33CDE"/>
    <w:rsid w:val="00D41803"/>
    <w:rsid w:val="00D45B0C"/>
    <w:rsid w:val="00D75549"/>
    <w:rsid w:val="00D872E0"/>
    <w:rsid w:val="00DA318B"/>
    <w:rsid w:val="00DC28F3"/>
    <w:rsid w:val="00DD6CF5"/>
    <w:rsid w:val="00DD751A"/>
    <w:rsid w:val="00DE0DD9"/>
    <w:rsid w:val="00E02CAD"/>
    <w:rsid w:val="00E0575A"/>
    <w:rsid w:val="00E174E5"/>
    <w:rsid w:val="00E17A61"/>
    <w:rsid w:val="00E21F7E"/>
    <w:rsid w:val="00E25EDB"/>
    <w:rsid w:val="00E454D0"/>
    <w:rsid w:val="00E56E4E"/>
    <w:rsid w:val="00E73B79"/>
    <w:rsid w:val="00E822FF"/>
    <w:rsid w:val="00E846B8"/>
    <w:rsid w:val="00E9026A"/>
    <w:rsid w:val="00E96A94"/>
    <w:rsid w:val="00EB3509"/>
    <w:rsid w:val="00ED526E"/>
    <w:rsid w:val="00EE0A47"/>
    <w:rsid w:val="00EE4976"/>
    <w:rsid w:val="00F0211C"/>
    <w:rsid w:val="00F06A5A"/>
    <w:rsid w:val="00F078EE"/>
    <w:rsid w:val="00F12348"/>
    <w:rsid w:val="00F12812"/>
    <w:rsid w:val="00F141BA"/>
    <w:rsid w:val="00F26A99"/>
    <w:rsid w:val="00F54AD6"/>
    <w:rsid w:val="00F66983"/>
    <w:rsid w:val="00F77393"/>
    <w:rsid w:val="00F86838"/>
    <w:rsid w:val="00F95FA3"/>
    <w:rsid w:val="00FA6BFF"/>
    <w:rsid w:val="00FA759E"/>
    <w:rsid w:val="00FB335D"/>
    <w:rsid w:val="00FB40E8"/>
    <w:rsid w:val="00FC5E87"/>
    <w:rsid w:val="00FD3B1D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39"/>
    <w:pPr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139"/>
    <w:pPr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16783</TotalTime>
  <Pages>8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6</cp:revision>
  <cp:lastPrinted>2016-12-16T08:06:00Z</cp:lastPrinted>
  <dcterms:created xsi:type="dcterms:W3CDTF">2018-12-06T14:33:00Z</dcterms:created>
  <dcterms:modified xsi:type="dcterms:W3CDTF">2018-12-24T05:34:00Z</dcterms:modified>
</cp:coreProperties>
</file>