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4"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BISINIS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PENDIDIKAN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INSENTIF PUBLIKASI PENELITIAN)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5"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2027</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kerja sama antar perguruan tinggi dalam dan luar negeri serta antara perguruan tinggi dengan IDUKA dan pemerintah.</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Insentif merupakan penghargaan atau tanda jasa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bagi peniliti diluar remunerasi yang membuat publikasi yang dilakukan oleh Dosen dan Mahasiswa. </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28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Publikasi Penelitian merupakan hasil penelitian yang atau pemikiran yang ditulis memenuhi kaidah ilmiah serta dipublikasikan secara berkala serta memberikan manfaat terhadap masyarakat.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INSENTIF PUBLIKASI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 Insentif Publikasi Penelitian merupakan hal yang harus diperhatikan dalam upaya meningkatkan jumlah karya ilmiah yang dihasilkan oleh civitas akademika Universitas Logistik &amp; Bisnis Internasional (ULBI). Standar proses Insentif Publikasi Penelitian dibuat agar karya ilmiah yang dihasilkan oleh Dosen ULBI lebih memiliki kualitas dari sebelumnya dan lebih terarah dengan baik sesuai dengan Visi dan Misi ULBI.</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INSENTIF PUBLIKASI PENELITIAN</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pembayaran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submit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paper dan hasil publikasi penelitian pada jurnal Nasional dan internasional  maksimum 5 juta per artikel.</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Jurnal publikasi penelitian dalam bentuk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soft copy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hard copy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harus mencantumkan nama prodi dan Universitas Logistik dan Bisnis Internasional (ULBI) sebagai afiliasi penulis pada jurnal.</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Bukti paper diterima untuk dimuat oleh pengelola jurnal lalu dilaporkan ke Ka.Prodi untuk diajukan ke Dekan Fakultas dengan lampiran Jurnal hard copy sesuai dengan persyaratan dan soft copy publikasi, lalu diteruskan diajukan ke Rektor.</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akan mendisposisikan dokumen ke Warek 1 untuk </w:t>
      </w:r>
      <w:r w:rsidDel="00000000" w:rsidR="00000000" w:rsidRPr="00000000">
        <w:rPr>
          <w:rtl w:val="0"/>
        </w:rPr>
        <w:t xml:space="preserve">diproses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lebih lanjut, dan apabila telah valid akan didisposisikan ke Warek 2 untuk proses pembayaran.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STRATEGI PENCAPAIAN STANDAR PROSES INSENTIF PUBLIKASI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sosialisasi proses pengajuan insentif publikasi penelitian.</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Memberikan workshop terkait standar proses pengajuan insentif publikasi penelitian.</w:t>
      </w:r>
    </w:p>
    <w:p w:rsidR="00000000" w:rsidDel="00000000" w:rsidP="00000000" w:rsidRDefault="00000000" w:rsidRPr="00000000" w14:paraId="0000005B">
      <w:pPr>
        <w:spacing w:after="0" w:line="360" w:lineRule="auto"/>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PROSES INSENTIF PUBLIKASI PENELITIAN</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bentuk penghargaan Civitas Akademika ULBI kepada Dosen Tetap yang telah mempublikasikan karya Ilmiahnya di Jurnal, Pro</w:t>
      </w:r>
      <w:r w:rsidDel="00000000" w:rsidR="00000000" w:rsidRPr="00000000">
        <w:rPr>
          <w:rtl w:val="0"/>
        </w:rPr>
        <w:t xml:space="preserve">siding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Buku, HKI dan jenis publikasi lainnya yang diakui Dikti. </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meningkatkan kualitas dan kuantitas publikasi penelitian dosen tetap ULBI baik pada Jurnal Nasional, Jurnal Nasional Lembaga Penelitian, Jurnal Internasional Bereputasi minimal 50% tiap tahunnya.</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Meningkatkan tata kelola Jurnal terakreditasi di lingkungan ULBI minimal 75% tiap tahunnya.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3</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RPIKK</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Bagian Penelitian dan Pengabdian</w:t>
      </w:r>
    </w:p>
    <w:p w:rsidR="00000000" w:rsidDel="00000000" w:rsidP="00000000" w:rsidRDefault="00000000" w:rsidRPr="00000000" w14:paraId="00000066">
      <w:pPr>
        <w:spacing w:after="0" w:line="240" w:lineRule="auto"/>
        <w:rPr>
          <w:color w:val="0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 Tentang Insentif Kepakaran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 ULBI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Pendidikan dan Kebudayaan No. 3 tahun 2020, tentang Standar Nasional Pendidikan Tinggi;</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Pendidikan dan Kebudayaan No. 7 Tahun 2020 tentang Pendirian Perubahan, Pembubaran Perguruan Tinggi Negeri, dan Pendirian, Perubahan, Pencabutan Izin Perguruan Tinggi Swasta</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No. 20 Tahun 2018 Tentang Penelitian</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Pedoman Publikasi Ilmiah Direktorat Jenderal Penguatan Riset dan Pengembangan, Kementrian Riset, Teknologi, dan Pendidikan Tinggi. </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RI No. 7 Tahun 2010 Tentang Pengelolaan dan Penyelenggaraan Pendidikan.</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edisi XIII mengenai Pedoman Penelitian dan Pengabdian pada Masyarakat, Direktorat Jenderal Penguatan Riset dan Pengembangan, Kementerian Riset, Teknologi, dan Pendidikan Tinggi</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Strategis Penelitian dan Pengabdian Kepada Masyarakat Direktorat RPIKK</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Peraturan BAN PT no 5 tahun 2019 lampiran 6E tentang </w:t>
      </w:r>
      <w:r w:rsidDel="00000000" w:rsidR="00000000" w:rsidRPr="00000000">
        <w:rPr>
          <w:rtl w:val="0"/>
        </w:rPr>
        <w:t xml:space="preserve">instrumen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akreditasi program studi matrik penilaian laporan evaluasi diri dan laporan kinerja program Sarjana Terapan</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Peraturan BAN PT no 5 tahun 2019 lampiran 6D tentang </w:t>
      </w:r>
      <w:r w:rsidDel="00000000" w:rsidR="00000000" w:rsidRPr="00000000">
        <w:rPr>
          <w:rtl w:val="0"/>
        </w:rPr>
        <w:t xml:space="preserve">instrumen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akreditasi program studi, matrik penilaian laporan evaluasi diri dan laporan kinerja program Diploma tiga.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04" w:hanging="360"/>
      </w:pPr>
      <w:rPr>
        <w:rFonts w:ascii="Calibri" w:cs="Calibri" w:eastAsia="Calibri" w:hAnsi="Calibr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04" w:hanging="360"/>
      </w:pPr>
      <w:rPr>
        <w:rFonts w:ascii="Calibri" w:cs="Calibri" w:eastAsia="Calibri" w:hAnsi="Calibr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0Od60oRHUGBdtLpMdFoLbcBxSQ==">AMUW2mUa5WqHA5HjvKIqO0v3JV8XCLyv/nP23OOpj4aiZIIkXJSxqIdd1GgmfE/bSW1QB8Jzb/VdykPdipyXn9fLkZv5vi9rZ7f88933zWu9I2SQwpSDjgRCIu/2/LIdTr7DUoS3D8p4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2022-10-25T03:45:00Z</dcterms:created>
  <dc:creator>Anggi WIdiya Purnama</dc:creator>
</cp:coreProperties>
</file>