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6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6"/>
        <w:gridCol w:w="5269"/>
        <w:gridCol w:w="1084"/>
        <w:gridCol w:w="281"/>
        <w:gridCol w:w="1896"/>
        <w:tblGridChange w:id="0">
          <w:tblGrid>
            <w:gridCol w:w="2106"/>
            <w:gridCol w:w="5269"/>
            <w:gridCol w:w="1084"/>
            <w:gridCol w:w="281"/>
            <w:gridCol w:w="189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b="0" l="0" r="0" t="0"/>
                  <wp:wrapSquare wrapText="bothSides" distB="0" distT="0" distL="114300" distR="114300"/>
                  <wp:docPr descr="C:\Users\Anggi WIdiya Purnama\AppData\Local\Microsoft\Windows\INetCache\Content.Word\LOGO ULBI - WIDE DARK.PNG" id="4" name="image1.png"/>
                  <a:graphic>
                    <a:graphicData uri="http://schemas.openxmlformats.org/drawingml/2006/picture">
                      <pic:pic>
                        <pic:nvPicPr>
                          <pic:cNvPr descr="C:\Users\Anggi WIdiya Purnama\AppData\Local\Microsoft\Windows\INetCache\Content.Word\LOGO ULBI - WIDE DARK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UNIVERSITAS LOGISTIK &amp; BISNIS INTERNASIONAL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Jl. Sari Asih No 54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Sarijadi, Kec. Sukasari,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Kota Bandung,Jawa Barat 40151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No. Dok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Ed/Rev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MANUAL STANDAR SPMI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MANUAL STANDAR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PENDANAAN DAN PEMBIAYAAN PENELITIAN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2801" cy="1004400"/>
            <wp:effectExtent b="0" l="0" r="0" t="0"/>
            <wp:docPr descr="C:\Users\Anggi WIdiya Purnama\AppData\Local\Microsoft\Windows\INetCache\Content.Word\LOGO ULBI - WIDE DARK.PNG" id="5" name="image2.png"/>
            <a:graphic>
              <a:graphicData uri="http://schemas.openxmlformats.org/drawingml/2006/picture">
                <pic:pic>
                  <pic:nvPicPr>
                    <pic:cNvPr descr="C:\Users\Anggi WIdiya Purnama\AppData\Local\Microsoft\Windows\INetCache\Content.Word\LOGO ULBI - WIDE DARK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UNIVERSITAS LOGISTIK &amp; BISNIS INTERNASIONAL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pgSz w:h="16838" w:w="11906" w:orient="portrait"/>
          <w:pgMar w:bottom="1440" w:top="993" w:left="1701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VISI, MISI DAN TUJUAN UNIVERSITAS LOGISTIK &amp; BISNIS INTERNASIONAL (ULBI)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 Universitas Logistik &amp; Bisnis Internasional (ULBI)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Perguruan Tinggi bertaraf internasional dalam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pada tahun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 Universitas Logistik &amp; Bisnis Internasional (ULBI)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pendidikan tinggi akademik dan vokasi di bidang Logistik, Supply Chain Management, E-Commerce dan keilmuan lainnya yang bertaraf internasional untuk menghasilkan lulusan berkualitas yang siap bekerja dan dibutuhkan industri nasional maupun internasional yang berdaya saing global.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penelitian untuk memecahkan permasalahan nasional, mengembangkan iptek dan menghasilkan inovasi yang relevan dan dibutuhkan industri di bidang Logistik, Supply Chain Management, E-Commerce dan keilmuan lainnya yang bertaraf nasional maupun internasional.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kegiatan pengabdian kepada masyarakat melalui pemanfaatan Iptek untuk membantu peningkatan taraf kehidupan masyarakat.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teori-teori Logistik, SCM, E-Commerce dan keilmuan lain yang inovatif serta penerapannya, untuk menjadi landasan dalam penetapan kebijakan Logistik, Supply Chain Management, E-Commerce nasional.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internasionalisasi pendidikan melalui pengembangan dan pengokohan jejaring dan kemitraan pada tingkat nasional, regional, dan internasional.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 dan mengembangkan aktivitas usaha non tuition fee melalui optimalisasi unit usaha dan keberadaan Direktorat Riset, Inovasi, Kemitraan, &amp; Kewirausahaan.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Universitas Logistik &amp; Bisnis Internasional (ULBI)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Membina dan mengembangkan mahasiswa untuk menjadi tenaga siap kerja, ilmuwan, tenaga pendidik, dan tenaga </w:t>
      </w:r>
      <w:r w:rsidDel="00000000" w:rsidR="00000000" w:rsidRPr="00000000">
        <w:rPr>
          <w:rtl w:val="0"/>
        </w:rPr>
        <w:t xml:space="preserve">profesional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bidang Logistik, Supply Chain Management, E-Commerce, ekonomi, sosial, dan keilmuan lainya yang beriman, bertaqwa, profesional, berkompetensi tinggi dan berwawasan kebangsaan.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dan menyebarluaskan ilmu pengetahuan bidang Logistik, Supply Chain Management, E-Commerce, ekonomi, sosial, dan keilmuan lainya. c. Mendukung pengembangan kehidupan politik, ekonomi, sosial dan budaya bangsa dengan berperan sebagai kekuatan moral yang mandiri.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pembangunan masyarakat yang religius, demokratis, cinta damai, cinta ilmu, dan bermartabat.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Beroperasinya universitas riset dan entrepreneur yang menyelenggarakan pendidikan akademik dan vokasi dengan fakultas dan program studi yang mencerminkan kebutuhan pemerintah dan industri di awal Tahun 2022.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jumlah penelitian dan publikasi di bidang supply chain management dan keilmuan lainnya yang relevan dengan kebutuhan pemerintah dan industri dari tahun ke tahun.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inovasi, hak paten /HKI yang relevan dan dibutuhkan industri di bidang supply chain management dan keilmuan lainnya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kuantitas dan kualitas pengabdian kepada masyarakat setiap tahunnya.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lulusan berkualitas yang memiliki karakter dan keterampilan Abad 21 yang dibutuhkan industri.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non tuition fee yang dihasilkan dari pengelolaan pengelolaan Direktorat Riset, Inovasi, Kemitraan, &amp; Kewirausahaan dan unit usaha. k. Meningkatnya kerja sama antar perguruan tinggi dalam dan luar negeri serta antara perguruan tinggi dengan IDUKA dan pemerintah.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entrepreneurship mahasiswa dan mengembangkan pusat-pusat inkubasi bisnis/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berbasis karya iptek.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 DAN TUJUAN MANUAL STANDAR PENDANAAN DAN PEMBIAYAAN PENELITIAN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digunakan oleh stakeholder ULBI agar lebih terarah dan realistis dalam menetapkan syarat-syarat sumber dan pengelolaan pendanaan dan pembiayaan penelitian baik penelitian yang dilaksanakan dosen maupun mahasiswa.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Secara umum, tujuan Manual Standar Pendanaan dan Pembiayaan Penelitian ULBI  adalah untuk memberikan panduan dalam mengimplementasikan standar Pendanaan dan Pembiayaan Penelitian dalam sebuah siklus untuk kemudian ditingkatkan mutunya.</w:t>
      </w:r>
    </w:p>
    <w:p w:rsidR="00000000" w:rsidDel="00000000" w:rsidP="00000000" w:rsidRDefault="00000000" w:rsidRPr="00000000" w14:paraId="0000004E">
      <w:pPr>
        <w:spacing w:after="0" w:line="276" w:lineRule="auto"/>
        <w:ind w:left="77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774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Secara khusus tujuan Manual Standar Pendanaan dan Pembiayaan Penelitian ULBI  adalah sebagai berikut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Penetapan Standar Pendanaan dan Pembiayaan Penelitian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merancang, merumuskan dan menetapkan standar pendanaan dan pembiayaan penelitian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Pelaksanaan Standar Pendanaan dan Pembiayaan Penelitian</w:t>
      </w:r>
    </w:p>
    <w:p w:rsidR="00000000" w:rsidDel="00000000" w:rsidP="00000000" w:rsidRDefault="00000000" w:rsidRPr="00000000" w14:paraId="00000053">
      <w:pPr>
        <w:spacing w:after="0" w:line="276" w:lineRule="auto"/>
        <w:ind w:left="15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Untuk merealisasikan  standar  pendanaan dan pembiayaan penelitian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Evaluasi Standar Pendanaan dan Pembiayaan Penelitian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mengevaluasi pelaksanaan standar sehingga isi standar pendanaan dan pembiayaan penelitian dapat terpenuhi/ tercapai.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Pengendalian Standar Pendanaan dan Pembiayaan Penelitian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mengawasi pelaksanaan standar pendanaan dan pembiayaan penelitian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Manual Peningkatan Standar Pendanaan dan Pembiayaan Penelitian</w:t>
      </w:r>
    </w:p>
    <w:p w:rsidR="00000000" w:rsidDel="00000000" w:rsidP="00000000" w:rsidRDefault="00000000" w:rsidRPr="00000000" w14:paraId="00000059">
      <w:pPr>
        <w:spacing w:after="0" w:line="276" w:lineRule="auto"/>
        <w:ind w:left="156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Untuk mengembangkan secara berkelanjutan peningkatan mutu Standar pendanaan dan pembiayaan penelitian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RUANG LINGKUP MANUAL STANDAR PENDANAAN DAN PEMBIAYAAN PENELITIAN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Ruang lingkup dari manual standar 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dokumen berisi  petunjuk teknis tentang cara,  langkah, atau prosedur PPEPP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secara berkelanjutan oleh pihak yang  bertanggung jawab dalam implementasi SPMI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Universitas Logistik &amp; Bisnis Internasional (ULBI)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Manual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mencakup PPEPP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sebagai berikut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Penetapan Standar Pendanaan dan Pembiayaan Penelitian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dirancang, dirumuskan, dan ditetapkan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Pelaksanaan Standar Pendanaan dan Pembiayaan Penelitian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harus dilaksanakan dalam menunjang kegiatan penyelenggaraan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penelitian oleh semua unit kerja pada semua level manajemen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Evaluasi Standar Pendanaan dan Pembiayaan Penelitian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dilakukan evaluasi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secara berkelanjutan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mengetahui apakah 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dicapai sesuai dengan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 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telah ditetapkan.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Pengendalian Standar Pendanaan dan Pembiayaan Penelitian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telah dilaksanakan dan dievaluasi pada tahap sebelumnya. Pengendalian adalah tindakan koreksi agar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terpenuhi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Peningkatan Standar Pendanaan dan Pembiayaan Penelitian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berlaku ketika pelaksanaan isi 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telah berakhir dalam satu siklus, kemudian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tersebut dikembangkan/ditingkatkan untuk pencapaian ke siklus berikutnya.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DEFINISI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Standar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merupakan kriteria minimal tentang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Pendanaan dan Pembiayaan Penelitian internal.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Penetapan Standar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Rektor menetapkan standar pendanaan dan pembiayaan penelitian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Rektor membuat SK prasyarat dosen peneliti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Pelaksanaan Standar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Wakil Rektor II dan Wakil Rektor III menyediakan dana internal dan mengusahakan dana eksternal untuk pengelolaan penelitian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membuat mekanisme pendanaan dan pembiayaan penelitian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melakukan sosialisasi pendanaan dan pembiayaan kepada civitas akademika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menyampaikan laporan kegiatan penelitian  kepada Rektor pada setiap akhir tahun.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Evaluasi Standar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349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Direktorat RPIKK  m</w:t>
      </w:r>
      <w:r w:rsidDel="00000000" w:rsidR="00000000" w:rsidRPr="00000000">
        <w:rPr>
          <w:color w:val="000000"/>
          <w:rtl w:val="0"/>
        </w:rPr>
        <w:t xml:space="preserve">elakukan evaluasi standar pendanaan dan pembiayaan penelitian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Pengendalian Standar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49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Direktorat RPIKK melakukan pengendalian pendanaan dan pembiayaan penelitian dalam bentuk desk evaluasi proposal dan monev penelitian 70%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Langkah-langkah/Prosedur Peningkatan Standar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Direktorat RPIKK melakukan peningkatan standar pada saat target sudah tercapai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 YANG MENJALANKAN MANUAL STANDAR PENDANAAN DAN PEMBIAYAAN PENELITIAN</w:t>
      </w:r>
    </w:p>
    <w:tbl>
      <w:tblPr>
        <w:tblStyle w:val="Table2"/>
        <w:tblW w:w="8471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212"/>
        <w:gridCol w:w="1362"/>
        <w:gridCol w:w="1014"/>
        <w:gridCol w:w="1457"/>
        <w:gridCol w:w="1356"/>
        <w:tblGridChange w:id="0">
          <w:tblGrid>
            <w:gridCol w:w="2070"/>
            <w:gridCol w:w="1212"/>
            <w:gridCol w:w="1362"/>
            <w:gridCol w:w="1014"/>
            <w:gridCol w:w="1457"/>
            <w:gridCol w:w="1356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Pejabat/Petugas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Penetapan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Pelaksanaan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Evaluasi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Pengendalian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Peningkatan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Rektor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Wakil Rektor II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Wakil Rektor III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Direktur RPIKK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Kabag PPM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TERKAIT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Rencana strategis Penelitian ULBI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Panduan Penelitian internal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Panduan penelitian dan PkM hibah Dikti edisi XIII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SARANA DAN PRASARANA YANG DIPERLUKAN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Rekening Institusi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Laboratorium penelitian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701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941"/>
      <w:gridCol w:w="1814"/>
      <w:tblGridChange w:id="0">
        <w:tblGrid>
          <w:gridCol w:w="6941"/>
          <w:gridCol w:w="1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STANDAR PENDANAAN DAN PEMBIAYAAN PENELITIAN ULBI</w:t>
          </w:r>
        </w:p>
      </w:tc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HAL </w:t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2160" w:hanging="72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56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9560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 w:val="1"/>
    <w:rsid w:val="009D297C"/>
    <w:pPr>
      <w:ind w:left="720"/>
      <w:contextualSpacing w:val="1"/>
    </w:pPr>
  </w:style>
  <w:style w:type="character" w:styleId="ListParagraphChar" w:customStyle="1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D64C6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03CCWuwk+T2JO55IdQLkSnkhyA==">AMUW2mV1nYdKk45eEgGeaEIx6RjbcYrqcZHUB0TONdHAV8yVC4RljqIjhKg1p/O4z+06B5m8zC8VPPTsYBkIOYCtLJifkFRp+Bh4mDak5mWWKjSIgP2rx9c=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2022-08-11T01:45:00Z</dcterms:created>
  <dc:creator>Anggi WIdiya Purnama</dc:creator>
</cp:coreProperties>
</file>