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6.0" w:type="dxa"/>
        <w:jc w:val="left"/>
        <w:tblInd w:w="-8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6"/>
        <w:gridCol w:w="5269"/>
        <w:gridCol w:w="1084"/>
        <w:gridCol w:w="281"/>
        <w:gridCol w:w="1896"/>
        <w:tblGridChange w:id="0">
          <w:tblGrid>
            <w:gridCol w:w="2106"/>
            <w:gridCol w:w="5269"/>
            <w:gridCol w:w="1084"/>
            <w:gridCol w:w="281"/>
            <w:gridCol w:w="1896"/>
          </w:tblGrid>
        </w:tblGridChange>
      </w:tblGrid>
      <w:tr>
        <w:trPr>
          <w:cantSplit w:val="0"/>
          <w:tblHeader w:val="0"/>
        </w:trPr>
        <w:tc>
          <w:tcPr>
            <w:vMerge w:val="restart"/>
          </w:tcPr>
          <w:p w:rsidR="00000000" w:rsidDel="00000000" w:rsidP="00000000" w:rsidRDefault="00000000" w:rsidRPr="00000000" w14:paraId="00000002">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241300</wp:posOffset>
                  </wp:positionV>
                  <wp:extent cx="1190625" cy="434340"/>
                  <wp:effectExtent b="0" l="0" r="0" t="0"/>
                  <wp:wrapSquare wrapText="bothSides" distB="0" distT="0" distL="114300" distR="114300"/>
                  <wp:docPr descr="C:\Users\Anggi WIdiya Purnama\AppData\Local\Microsoft\Windows\INetCache\Content.Word\LOGO ULBI - WIDE DARK.PNG" id="4" name="image1.png"/>
                  <a:graphic>
                    <a:graphicData uri="http://schemas.openxmlformats.org/drawingml/2006/picture">
                      <pic:pic>
                        <pic:nvPicPr>
                          <pic:cNvPr descr="C:\Users\Anggi WIdiya Purnama\AppData\Local\Microsoft\Windows\INetCache\Content.Word\LOGO ULBI - WIDE DARK.PNG" id="0" name="image1.png"/>
                          <pic:cNvPicPr preferRelativeResize="0"/>
                        </pic:nvPicPr>
                        <pic:blipFill>
                          <a:blip r:embed="rId7"/>
                          <a:srcRect b="0" l="0" r="0" t="0"/>
                          <a:stretch>
                            <a:fillRect/>
                          </a:stretch>
                        </pic:blipFill>
                        <pic:spPr>
                          <a:xfrm>
                            <a:off x="0" y="0"/>
                            <a:ext cx="1190625" cy="434340"/>
                          </a:xfrm>
                          <a:prstGeom prst="rect"/>
                          <a:ln/>
                        </pic:spPr>
                      </pic:pic>
                    </a:graphicData>
                  </a:graphic>
                </wp:anchor>
              </w:drawing>
            </w:r>
          </w:p>
          <w:p w:rsidR="00000000" w:rsidDel="00000000" w:rsidP="00000000" w:rsidRDefault="00000000" w:rsidRPr="00000000" w14:paraId="00000003">
            <w:pPr>
              <w:jc w:val="center"/>
              <w:rPr>
                <w:sz w:val="24"/>
                <w:szCs w:val="24"/>
              </w:rPr>
            </w:pPr>
            <w:r w:rsidDel="00000000" w:rsidR="00000000" w:rsidRPr="00000000">
              <w:rPr>
                <w:rtl w:val="0"/>
              </w:rPr>
            </w:r>
          </w:p>
        </w:tc>
        <w:tc>
          <w:tcPr>
            <w:vMerge w:val="restart"/>
          </w:tcPr>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UNIVERSITAS LOGISTIK &amp; BISNIS INTERNASIONAL</w:t>
            </w:r>
          </w:p>
          <w:p w:rsidR="00000000" w:rsidDel="00000000" w:rsidP="00000000" w:rsidRDefault="00000000" w:rsidRPr="00000000" w14:paraId="00000005">
            <w:pPr>
              <w:jc w:val="center"/>
              <w:rPr>
                <w:b w:val="1"/>
                <w:color w:val="202124"/>
                <w:sz w:val="24"/>
                <w:szCs w:val="24"/>
                <w:highlight w:val="white"/>
              </w:rPr>
            </w:pPr>
            <w:r w:rsidDel="00000000" w:rsidR="00000000" w:rsidRPr="00000000">
              <w:rPr>
                <w:b w:val="1"/>
                <w:sz w:val="24"/>
                <w:szCs w:val="24"/>
                <w:rtl w:val="0"/>
              </w:rPr>
              <w:t xml:space="preserve">Jl. Sari Asih No 54 </w:t>
            </w:r>
            <w:r w:rsidDel="00000000" w:rsidR="00000000" w:rsidRPr="00000000">
              <w:rPr>
                <w:b w:val="1"/>
                <w:color w:val="202124"/>
                <w:sz w:val="24"/>
                <w:szCs w:val="24"/>
                <w:highlight w:val="white"/>
                <w:rtl w:val="0"/>
              </w:rPr>
              <w:t xml:space="preserve">Sarijadi, Kec. Sukasari, </w:t>
            </w:r>
          </w:p>
          <w:p w:rsidR="00000000" w:rsidDel="00000000" w:rsidP="00000000" w:rsidRDefault="00000000" w:rsidRPr="00000000" w14:paraId="00000006">
            <w:pPr>
              <w:jc w:val="center"/>
              <w:rPr>
                <w:b w:val="1"/>
                <w:color w:val="202124"/>
                <w:sz w:val="24"/>
                <w:szCs w:val="24"/>
                <w:highlight w:val="white"/>
              </w:rPr>
            </w:pPr>
            <w:r w:rsidDel="00000000" w:rsidR="00000000" w:rsidRPr="00000000">
              <w:rPr>
                <w:b w:val="1"/>
                <w:color w:val="202124"/>
                <w:sz w:val="24"/>
                <w:szCs w:val="24"/>
                <w:highlight w:val="white"/>
                <w:rtl w:val="0"/>
              </w:rPr>
              <w:t xml:space="preserve">Kota Bandung,Jawa Barat 40151</w:t>
            </w:r>
          </w:p>
        </w:tc>
        <w:tc>
          <w:tcPr/>
          <w:p w:rsidR="00000000" w:rsidDel="00000000" w:rsidP="00000000" w:rsidRDefault="00000000" w:rsidRPr="00000000" w14:paraId="00000007">
            <w:pPr>
              <w:rPr/>
            </w:pPr>
            <w:r w:rsidDel="00000000" w:rsidR="00000000" w:rsidRPr="00000000">
              <w:rPr>
                <w:rtl w:val="0"/>
              </w:rPr>
              <w:t xml:space="preserve">No. Dok</w:t>
            </w:r>
          </w:p>
        </w:tc>
        <w:tc>
          <w:tcPr/>
          <w:p w:rsidR="00000000" w:rsidDel="00000000" w:rsidP="00000000" w:rsidRDefault="00000000" w:rsidRPr="00000000" w14:paraId="00000008">
            <w:pPr>
              <w:rPr/>
            </w:pPr>
            <w:r w:rsidDel="00000000" w:rsidR="00000000" w:rsidRPr="00000000">
              <w:rPr>
                <w:rtl w:val="0"/>
              </w:rPr>
              <w:t xml:space="preserve">:</w:t>
            </w:r>
          </w:p>
        </w:tc>
        <w:tc>
          <w:tcPr/>
          <w:p w:rsidR="00000000" w:rsidDel="00000000" w:rsidP="00000000" w:rsidRDefault="00000000" w:rsidRPr="00000000" w14:paraId="00000009">
            <w:pPr>
              <w:rPr/>
            </w:pPr>
            <w:r w:rsidDel="00000000" w:rsidR="00000000" w:rsidRPr="00000000">
              <w:rPr>
                <w:rtl w:val="0"/>
              </w:rPr>
            </w:r>
          </w:p>
        </w:tc>
      </w:tr>
      <w:tr>
        <w:trPr>
          <w:cantSplit w:val="0"/>
          <w:trHeight w:val="64"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Ed/Rev</w:t>
            </w:r>
          </w:p>
        </w:tc>
        <w:tc>
          <w:tcPr/>
          <w:p w:rsidR="00000000" w:rsidDel="00000000" w:rsidP="00000000" w:rsidRDefault="00000000" w:rsidRPr="00000000" w14:paraId="0000000D">
            <w:pPr>
              <w:rPr/>
            </w:pPr>
            <w:r w:rsidDel="00000000" w:rsidR="00000000" w:rsidRPr="00000000">
              <w:rPr>
                <w:rtl w:val="0"/>
              </w:rPr>
              <w:t xml:space="preserve">:</w:t>
            </w:r>
          </w:p>
        </w:tc>
        <w:tc>
          <w:tcPr/>
          <w:p w:rsidR="00000000" w:rsidDel="00000000" w:rsidP="00000000" w:rsidRDefault="00000000" w:rsidRPr="00000000" w14:paraId="0000000E">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Tgl</w:t>
            </w:r>
          </w:p>
        </w:tc>
        <w:tc>
          <w:tcPr/>
          <w:p w:rsidR="00000000" w:rsidDel="00000000" w:rsidP="00000000" w:rsidRDefault="00000000" w:rsidRPr="00000000" w14:paraId="00000012">
            <w:pPr>
              <w:rPr/>
            </w:pPr>
            <w:r w:rsidDel="00000000" w:rsidR="00000000" w:rsidRPr="00000000">
              <w:rPr>
                <w:rtl w:val="0"/>
              </w:rPr>
              <w:t xml:space="preserve">:</w:t>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5">
            <w:pPr>
              <w:jc w:val="center"/>
              <w:rPr>
                <w:sz w:val="24"/>
                <w:szCs w:val="24"/>
              </w:rPr>
            </w:pPr>
            <w:r w:rsidDel="00000000" w:rsidR="00000000" w:rsidRPr="00000000">
              <w:rPr>
                <w:b w:val="1"/>
                <w:sz w:val="24"/>
                <w:szCs w:val="24"/>
                <w:rtl w:val="0"/>
              </w:rPr>
              <w:t xml:space="preserve">STANDAR SPMI</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Halaman</w:t>
            </w:r>
          </w:p>
        </w:tc>
        <w:tc>
          <w:tcPr>
            <w:vAlign w:val="center"/>
          </w:tcPr>
          <w:p w:rsidR="00000000" w:rsidDel="00000000" w:rsidP="00000000" w:rsidRDefault="00000000" w:rsidRPr="00000000" w14:paraId="00000017">
            <w:pPr>
              <w:rPr/>
            </w:pPr>
            <w:r w:rsidDel="00000000" w:rsidR="00000000" w:rsidRPr="00000000">
              <w:rPr>
                <w:rtl w:val="0"/>
              </w:rPr>
              <w:t xml:space="preserve">:</w:t>
            </w:r>
          </w:p>
        </w:tc>
        <w:tc>
          <w:tcPr>
            <w:vAlign w:val="center"/>
          </w:tcPr>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PENGABDIAN KEPADA MASYARAKAT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(STANDAR SARANA DAN PRASARANA </w:t>
        <w:br w:type="textWrapping"/>
        <w:t xml:space="preserve">PENGABDIAN KEPADA MASYARAKAT)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801" cy="1004400"/>
            <wp:effectExtent b="0" l="0" r="0" t="0"/>
            <wp:docPr descr="C:\Users\Anggi WIdiya Purnama\AppData\Local\Microsoft\Windows\INetCache\Content.Word\LOGO ULBI - WIDE DARK.PNG" id="5" name="image2.png"/>
            <a:graphic>
              <a:graphicData uri="http://schemas.openxmlformats.org/drawingml/2006/picture">
                <pic:pic>
                  <pic:nvPicPr>
                    <pic:cNvPr descr="C:\Users\Anggi WIdiya Purnama\AppData\Local\Microsoft\Windows\INetCache\Content.Word\LOGO ULBI - WIDE DARK.PNG" id="0" name="image2.png"/>
                    <pic:cNvPicPr preferRelativeResize="0"/>
                  </pic:nvPicPr>
                  <pic:blipFill>
                    <a:blip r:embed="rId8"/>
                    <a:srcRect b="0" l="0" r="0" t="0"/>
                    <a:stretch>
                      <a:fillRect/>
                    </a:stretch>
                  </pic:blipFill>
                  <pic:spPr>
                    <a:xfrm>
                      <a:off x="0" y="0"/>
                      <a:ext cx="2752801" cy="100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UNIVERSITAS LOGISTIK &amp; BISNIS INTERNASIONAL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sectPr>
          <w:headerReference r:id="rId9" w:type="first"/>
          <w:footerReference r:id="rId10" w:type="first"/>
          <w:pgSz w:h="16838" w:w="11906" w:orient="portrait"/>
          <w:pgMar w:bottom="1440" w:top="993" w:left="1701" w:right="1440" w:header="720" w:footer="720"/>
          <w:pgNumType w:start="1"/>
        </w:sect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2022</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MISI DAN TUJUAN UNIVERSITAS LOGISTIK &amp; BISNIS INTERNASIONAL (ULBI)</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 Universitas Logistik &amp; Bisnis Internasional (ULBI)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Perguruan Tinggi bertaraf internasional dalam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pada tahun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202</w:t>
      </w:r>
      <w:r w:rsidDel="00000000" w:rsidR="00000000" w:rsidRPr="00000000">
        <w:rPr>
          <w:highlight w:val="white"/>
          <w:rtl w:val="0"/>
        </w:rPr>
        <w:t xml:space="preserve">6</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Misi Universitas Logistik &amp; Bisnis Internasional (ULBI)</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pendidikan tinggi akademik dan vokasi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internasional untuk menghasilkan lulusan berkualitas yang siap bekerja dan dibutuhkan industri nasional maupun internasional yang berdaya saing global.</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penelitian untuk memecahkan permasalahan nasional, mengembangkan iptek dan menghasilkan inovasi yang relevan dan dibutuhkan industri di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bertaraf nasional maupun internasional.</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Melaksanakan kegiatan pengabdian kepada masyarakat melalui pemanfaatan Iptek untuk membantu peningkatan taraf kehidupan masyarakat.</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teori-teori Logistik, SCM,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 yang inovatif serta penerapannya, untuk menjadi landasan dalam penetapan kebijakan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nasional.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Menyelenggarakan internasionalisasi pendidikan melalui pengembangan dan pengokohan jejaring dan kemitraan pada tingkat nasional, regional, dan internasional.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Mengelola dan mengembangkan aktivitas usaha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melalui optimalisasi unit usaha dan keberadaan Direktorat Riset, Inovasi, Kemitraan, &amp; Kewirausahaan.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Tujuan Universitas Logistik &amp; Bisnis Internasional (ULBI)</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Membina dan mengembangkan mahasiswa untuk menjadi tenaga siap kerja, ilmuwan, tenaga pendidik, dan tenaga </w:t>
      </w:r>
      <w:r w:rsidDel="00000000" w:rsidR="00000000" w:rsidRPr="00000000">
        <w:rPr>
          <w:rtl w:val="0"/>
        </w:rPr>
        <w:t xml:space="preserve">profesional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 yang beriman, bertaqwa, profesional, berkompetensi tinggi dan berwawasan kebangsaan.</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Mengembangkan dan menyebarluaskan ilmu pengetahuan bidang Logistik,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ekonomi, sosial, dan keilmuan lainya.</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pengembangan kehidupan politik, ekonomi, sosial dan budaya bangsa dengan berperan sebagai kekuatan moral yang mandiri.</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pembangunan masyarakat yang religius, demokratis, cinta damai, cinta ilmu, dan bermartabat. </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Beroperasinya universitas riset dan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menyelenggarakan pendidikan akademik dan vokasi dengan fakultas dan program studi yang mencerminkan kebutuhan pemerintah dan industri di awal Tahun 2022.</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jumlah penelitian dan publikasi di bidang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keilmuan lainnya yang relevan dengan kebutuhan pemerintah dan industri dari tahun ke tahun.</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inovasi, hak paten /HKI yang relevan dan dibutuhkan industri di bidang supply chain management dan keilmuan lainnya.</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kuantitas dan kualitas pengabdian kepada masyarakat setiap tahunnya.</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Menghasilkan lulusan berkualitas yang memiliki karakter dan keterampilan Abad 21 yang dibutuhkan industri.</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non tuition fee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yang dihasilkan dari pengelolaan pengelolaan Direktorat Riset, Inovasi, Kemitraan, &amp; Kewirausahaan dan unit usaha.</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tl w:val="0"/>
        </w:rPr>
        <w:t xml:space="preserve">kerjasama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antar perguruan tinggi dalam dan luar negeri serta antara perguruan tinggi dengan IDUKA dan pemerintah.</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4" w:right="0" w:hanging="4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Meningkatnya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entrepreneurship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mahasiswa dan mengembangkan pusat-pusat inkubasi bisnis /</w:t>
      </w:r>
      <w:r w:rsidDel="00000000" w:rsidR="00000000" w:rsidRPr="00000000">
        <w:rPr>
          <w:i w:val="1"/>
          <w:rtl w:val="0"/>
        </w:rPr>
        <w:t xml:space="preserve">startup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berbasis karya Iptek.</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 ISTILAH</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Sarana, segala sesuatu yang dapat dipakai sebagai alat dalam mencapai maksud atau tujuan dalam kegiatan Pengabdian kepada Masyarakat</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Prasarana, segala sesuatu yang merupakan penunjang utama terselenggaranya suatu proses Pengabdian kepada Masyarakat</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Pengabdian kepada Masyarakat merupakan kegiatan Sivitas Akademika dalam mengamalkan dan membudayakan Ilmu Pengetahuan dan Teknologi untuk memajukan kesejahteraan umum dan mencerdaskan kehidupan bangsa</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Sarana dan Prasarana Pengabdian kepada Masyarakat merupakan kriteria minimal tentang sarana dan prasarana sesuai dengan kegiatan dan proses Pengabdian kepada Masyarakat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RASIONALE STANDAR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Sesuai dengan Undang-Undang Nomor 12 Tahun 2012 menyatakan bahwa Standar Nasional Pendidikan Tinggi adalah satuan standar yang meliputi standar nasional pendidikan, ditambah dengan standar penelitian, dan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standar pengabdian kepada masyarakat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Pengabdian kepada Masyarakat berbasis penalaran dan karya penelitian yang bermanfaat; yang dilakukan dalam berbagai bentuk kegiatan sesuai dengan budaya akademik, keahlian, dan/atau otonomi keilmuan Sivitas Akademika serta kondisi sosial budaya masyarakat. Hasil Pengabdian kepada Masyarakat digunakan sebagai proses pengembangan Ilmu Pengetahuan dan Teknologi, pengayaan sumber belajar, dan/atau untuk pembelajaran dan pematangan Sivitas Akademika. Untuk itu perguruan tinggi harus menyediakan Sarana dan Prasarana untuk memenuhi keperluan Pengabdian kepada Masyarakat. Untuk menjamin mutu dan ketersediaan sarana dan prasarana Pengabdian kepada Masyarakat tersebut maka perlu ditetapkan Standar Sarana dan Prasarana Pengabdian kepada Masyarakat.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PERNYATAAN ISI STANDAR</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Kabag SDM dan Fasilitas dibantu Sarana YPBPI menyediakan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sarana dan prasarana pengabdian kepada masyarakat.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Kabag SDM dan Fasilitas dibantu Sarana YPBPI menyediakan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sarana dan prasarana pengabdian kepada masyarakat memenuhi standar mutu keselamatan kerja, kesehatan, kenyamanan, dan keamanan bagi dosen, mahasiswa, dan lingkungan.</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Kabag SDM dan Fasilitas dibantu Sarana YPBPI menyediakan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Informasi untuk layanan pengabdian kepada masyarakat yang mudah diakses oleh civitas akademika.</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Kabag SDM dan Fasilitas dibantu Sarana YPBPI menyediakan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informasi spesifikasi kebutuhan fasilitas terkait kegiatan pengabdian kepada masyarakat tercantum pada proposal yang diajukan pada saat penyerahan proposal kegiatan.</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Kabag SDM dan Fasilitas dibantu Sarana YPBPI menyediakan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fasilitas yang digunakan untuk pengabdian kepada masyarakat terkait penerapan bidang ilmu telah terpenuhi dan dapat digunakan, minimal satu minggu sebelum kegiatan.</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Kabag SDM dan Fasilitas dibantu Sarana YPBPI menyediakan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kantor kelembagaan pengabdian kepada masyarakat yang terdiri dari ruang pimpinan, ruang </w:t>
      </w:r>
      <w:r w:rsidDel="00000000" w:rsidR="00000000" w:rsidRPr="00000000">
        <w:rPr>
          <w:rtl w:val="0"/>
        </w:rPr>
        <w:t xml:space="preserve">staf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ruang rapat yang memadai dan nyaman, dan ruang penyimpanan dokumen.</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Civitas academica dapat menggunakan fasilitas/sarana dan prasarana di kampus untuk kepentingan pengabdian kepada masyarakat, setelah mendapatkan izin dari ULBI.</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 PENCAPAIAN STANDAR</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Penyusunan kebijakan/Renstra Manajemen </w:t>
      </w:r>
      <w:r w:rsidDel="00000000" w:rsidR="00000000" w:rsidRPr="00000000">
        <w:rPr>
          <w:rtl w:val="0"/>
        </w:rPr>
        <w:t xml:space="preserve">Aset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(sarana dan prasarana) pengabdian kepada masyarakat.</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Penyusunan mekanisme dokumen pengadaan, penggunaan (SOP), dan pemeliharaan sarana dan prasarana pengabdian kepada masyarakat.</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Pengelolaan pelaksanaan penyediaan sarana dan prasarana pengabdian kepada masyarakat.</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Menjalin kerjasama dengan berbagai pihak dalam menyediakan sarana dan prasarana pengabdian kepada masyarakat, dengan membuat jaringan kerjasama pengabdian kepada masyarakat dengan berbagai institusi.</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Monitoring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evaluasi pengadaan , penggunaan, dan pemeliharaan sarana dan prasarana pengabdian kepada masyarakat secara periodik.</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Tindak lanjut hasil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monitoring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 evaluasi.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INDIKATOR PENCAPAIAN STANDAR</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Ketersediaan sarana dan prasarana pengabdian kepada masyarakat sesuai standar mutu, keselamatan kerja, kesehatan, kenyamanan dan keamanan, atau tersertifikasi; dengan jumlah yang memadai dengan kualitas yang baik.</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Terdapat penggunaan sarana dan prasarana pengabdian kepada masyarakat milik ULBI pengabdian kepada masyarakat untuk kegiatan pengabdian kepada masyarakat; sesuai mekanisme/SOP.</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Terlaksananya kegiatan monitoring dan evaluasi terhadap sarana dan prasarana pengabdian kepada masyarakat.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PIHAK YANG TERLIBAT DALAM PEMENUHAN STANDAR</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Pengurus Yayasan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Deputi Sarana Yayasan</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Rektor ULBI</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Wakil Rektor III</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Dekan</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Kaprodi</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Direktur Riset, PPM, Inovasi, Kewirausahaan, dan Kemitraan</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Kewirausahaan dan Inkubator Bisnis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SDM dan Fasilitas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Kabag Infrastruktur dan Dukungan Teknis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Karyawan (Dosen dan Staf)</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DOKUMEN TERKAIT PELAKSANAAN STANDAR</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 Renstra dan Manajemen Aset (sarana dan prasarana) pengabdian kepada masyarakat</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Dokumen mekanisme/formulir pengadaan, penggunaan (SOP), dan pemeliharaan sarana dan prasarana pengabdian kepada masyarakat.</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Daftar Aset (sarana dan prasarana) pengabdian kepada masyarakat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REFERENSI</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20 Tahun 2003 tentang Sistem Pendidikan Nasional</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Undang-Undang Republik Indonesia Nomor 12 Tahun 2012 tentang Pendidikan Tinggi</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Pemerintah Republik Indonesia Nomor 4 Tahun 2014 tentang Penyelenggaraan Pendidikan Tinggi dan Pengelolaan Perguruan Tinggi</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Menteri Riset, Teknologi, dan Pendidikan Tinggi Republik Indonesia Nomor 44 Tahun 2015 tentang Standar Nasional Pendidikan Tinggi</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Peraturan Menteri Riset, Teknologi, dan Pendidikan Tinggi Republik Indonesia Nomor 62 Tahun 2016 tentang Sistem Penjaminan Mutu Pendidikan Tinggi</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Pedoman Sistem Penjaminan Mutu Pendidikan Tinggi tahun 2016, Kementerian Riset, Teknologi, dan Pendidikan Tinggi Direktorat Jenderal Pembelajaran dan Kemahasiswaan Direktorat Penjaminan Mutu</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Surat Edaran Dirjen Dikti No. 2742/E3.3/PM/2016 tentang Penilaian Kinerja Pengabdian Kepada Masyarakat.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38" w:w="11906" w:orient="portrait"/>
      <w:pgMar w:bottom="1440" w:top="1440" w:left="1701"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41"/>
      <w:gridCol w:w="1814"/>
      <w:tblGridChange w:id="0">
        <w:tblGrid>
          <w:gridCol w:w="6941"/>
          <w:gridCol w:w="1814"/>
        </w:tblGrid>
      </w:tblGridChange>
    </w:tblGrid>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 PENELITIAN ULBI</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 </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Roman"/>
      <w:lvlText w:val="%2."/>
      <w:lvlJc w:val="left"/>
      <w:pPr>
        <w:ind w:left="1800" w:hanging="720"/>
      </w:pPr>
      <w:rPr>
        <w:rFonts w:ascii="Calibri" w:cs="Calibri" w:eastAsia="Calibri" w:hAnsi="Calibri"/>
        <w:color w:val="000000"/>
        <w:sz w:val="22"/>
        <w:szCs w:val="22"/>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60A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9560A9"/>
    <w:pPr>
      <w:spacing w:after="0" w:line="240" w:lineRule="auto"/>
    </w:pPr>
  </w:style>
  <w:style w:type="paragraph" w:styleId="Header">
    <w:name w:val="header"/>
    <w:basedOn w:val="Normal"/>
    <w:link w:val="HeaderChar"/>
    <w:uiPriority w:val="99"/>
    <w:unhideWhenUsed w:val="1"/>
    <w:rsid w:val="009D29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297C"/>
  </w:style>
  <w:style w:type="paragraph" w:styleId="Footer">
    <w:name w:val="footer"/>
    <w:basedOn w:val="Normal"/>
    <w:link w:val="FooterChar"/>
    <w:uiPriority w:val="99"/>
    <w:unhideWhenUsed w:val="1"/>
    <w:rsid w:val="009D29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297C"/>
  </w:style>
  <w:style w:type="paragraph" w:styleId="ListParagraph">
    <w:name w:val="List Paragraph"/>
    <w:aliases w:val="kepala,Body Text Char1,Char Char2,List Paragraph2,List Paragraph1,Char Char21,zzList Paragraph,Light Grid - Accent 31,LIST DOT,LIST LAMPIRAN,Dalam Tabel,tabel,ANNEX,ListKebijakan"/>
    <w:basedOn w:val="Normal"/>
    <w:link w:val="ListParagraphChar"/>
    <w:uiPriority w:val="34"/>
    <w:qFormat w:val="1"/>
    <w:rsid w:val="009D297C"/>
    <w:pPr>
      <w:ind w:left="720"/>
      <w:contextualSpacing w:val="1"/>
    </w:pPr>
  </w:style>
  <w:style w:type="paragraph" w:styleId="Default" w:customStyle="1">
    <w:name w:val="Default"/>
    <w:rsid w:val="00181D0D"/>
    <w:pPr>
      <w:autoSpaceDE w:val="0"/>
      <w:autoSpaceDN w:val="0"/>
      <w:adjustRightInd w:val="0"/>
      <w:spacing w:after="0" w:line="240" w:lineRule="auto"/>
    </w:pPr>
    <w:rPr>
      <w:rFonts w:ascii="Calibri" w:cs="Calibri" w:eastAsia="Calibri" w:hAnsi="Calibri"/>
      <w:color w:val="000000"/>
      <w:sz w:val="24"/>
      <w:szCs w:val="24"/>
    </w:rPr>
  </w:style>
  <w:style w:type="character" w:styleId="ListParagraphChar" w:customStyle="1">
    <w:name w:val="List Paragraph Char"/>
    <w:aliases w:val="kepala Char,Body Text Char1 Char,Char Char2 Char,List Paragraph2 Char,List Paragraph1 Char,Char Char21 Char,zzList Paragraph Char,Light Grid - Accent 31 Char,LIST DOT Char,LIST LAMPIRAN Char,Dalam Tabel Char,tabel Char,ANNEX Char"/>
    <w:link w:val="ListParagraph"/>
    <w:uiPriority w:val="34"/>
    <w:rsid w:val="00181D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YjFjHENMCRI/HX6ff6LBj4dtpQ==">AMUW2mV1PvFXspKfiyk4VIEt2XPiqUaadKEnBUiMFwflLw/UHHvBSpo6W3GLjt7atbu9VRhRxxSDie/zq5FxWTlzyoHsjHuoTY8vZdXa0YKgXAHuUlbRS++aEUR9zJFJGnz6dpz0OvN+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2022-08-11T03:46:00Z</dcterms:created>
  <dc:creator>Anggi WIdiya Purnama</dc:creator>
</cp:coreProperties>
</file>