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6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6"/>
        <w:gridCol w:w="5269"/>
        <w:gridCol w:w="1084"/>
        <w:gridCol w:w="281"/>
        <w:gridCol w:w="1896"/>
        <w:tblGridChange w:id="0">
          <w:tblGrid>
            <w:gridCol w:w="2106"/>
            <w:gridCol w:w="5269"/>
            <w:gridCol w:w="1084"/>
            <w:gridCol w:w="281"/>
            <w:gridCol w:w="189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-3808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b="0" l="0" r="0" t="0"/>
                  <wp:wrapSquare wrapText="bothSides" distB="0" distT="0" distL="114300" distR="114300"/>
                  <wp:docPr descr="C:\Users\Anggi WIdiya Purnama\AppData\Local\Microsoft\Windows\INetCache\Content.Word\LOGO ULBI - WIDE DARK.PNG" id="7" name="image2.png"/>
                  <a:graphic>
                    <a:graphicData uri="http://schemas.openxmlformats.org/drawingml/2006/picture">
                      <pic:pic>
                        <pic:nvPicPr>
                          <pic:cNvPr descr="C:\Users\Anggi WIdiya Purnama\AppData\Local\Microsoft\Windows\INetCache\Content.Word\LOGO ULBI - WIDE DARK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UNIVERSITAS LOGISTIK &amp; BISNIS INTERNASIONAL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Jl. Sari Asih No 54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Sarijadi, Kec. Sukasari,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Kota Bandung,Jawa Barat 40151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No. Dok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Ed/Rev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MANUAL STANDAR SPMI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MANUAL STANDAR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PENDANAAN DAN PEMBIAYAAN PKM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2801" cy="1004400"/>
            <wp:effectExtent b="0" l="0" r="0" t="0"/>
            <wp:docPr descr="C:\Users\Anggi WIdiya Purnama\AppData\Local\Microsoft\Windows\INetCache\Content.Word\LOGO ULBI - WIDE DARK.PNG" id="6" name="image1.png"/>
            <a:graphic>
              <a:graphicData uri="http://schemas.openxmlformats.org/drawingml/2006/picture">
                <pic:pic>
                  <pic:nvPicPr>
                    <pic:cNvPr descr="C:\Users\Anggi WIdiya Purnama\AppData\Local\Microsoft\Windows\INetCache\Content.Word\LOGO ULBI - WIDE DARK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UNIVERSITAS LOGISTIK &amp; BISNIS INTERNASIONAL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pgSz w:h="16838" w:w="11906" w:orient="portrait"/>
          <w:pgMar w:bottom="1440" w:top="993" w:left="1701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VISI, MISI DAN TUJUAN UNIVERSITAS LOGISTIK &amp; BISNIS INTERNASIONAL (ULBI)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 Universitas Logistik &amp; Bisnis Internasional (ULBI)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Perguruan Tinggi bertaraf internasional dalam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pada tahun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 Universitas Logistik &amp; Bisnis Internasional (ULBI)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pendidikan tinggi akademik dan vokasi di bidang Logistik, Supply Chain Management, E-Commerce dan keilmuan lainnya yang bertaraf internasional untuk menghasilkan lulusan berkualitas yang siap bekerja dan dibutuhkan industri nasional maupun internasional yang berdaya saing global.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penelitian untuk memecahkan permasalahan nasional, mengembangkan iptek dan menghasilkan inovasi yang relevan dan dibutuhkan industri di bidang Logistik, Supply Chain Management, E-Commerce dan keilmuan lainnya yang bertaraf nasional maupun internasional.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kegiatan pengabdian kepada masyarakat melalui pemanfaatan Iptek untuk membantu peningkatan taraf kehidupan masyarakat.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teori-teori Logistik, SCM, E-Commerce dan keilmuan lain yang inovatif serta penerapannya, untuk menjadi landasan dalam penetapan kebijakan Logistik, Supply Chain Management, E-Commerce nasional.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internasionalisasi pendidikan melalui pengembangan dan pengokohan jejaring dan kemitraan pada tingkat nasional, regional, dan internasional.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 dan mengembangkan aktivitas usaha non tuition fee melalui optimalisasi unit usaha dan keberadaan Direktorat Riset, Inovasi, Kemitraan, &amp; Kewirausahaan.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Universitas Logistik &amp; Bisnis Internasional (ULBI)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Membina dan mengembangkan mahasiswa untuk menjadi tenaga siap kerja, ilmuwan, tenaga pendidik, dan tenaga </w:t>
      </w:r>
      <w:r w:rsidDel="00000000" w:rsidR="00000000" w:rsidRPr="00000000">
        <w:rPr>
          <w:rtl w:val="0"/>
        </w:rPr>
        <w:t xml:space="preserve">profesional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bidang Logistik, Supply Chain Management, E-Commerce, ekonomi, sosial, dan keilmuan lainya yang beriman, bertaqwa, profesional, berkompetensi tinggi dan berwawasan kebangsaan.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dan menyebarluaskan ilmu pengetahuan bidang Logistik, Supply Chain Management, E-Commerce, ekonomi, sosial, dan keilmuan lainya. c. Mendukung pengembangan kehidupan politik, ekonomi, sosial dan budaya bangsa dengan berperan sebagai kekuatan moral yang mandiri.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pembangunan masyarakat yang religius, demokratis, cinta damai, cinta ilmu, dan bermartabat.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Beroperasinya universitas riset dan entrepreneur yang menyelenggarakan pendidikan akademik dan vokasi dengan fakultas dan program studi yang mencerminkan kebutuhan pemerintah dan industri di awal Tahun 2022.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jumlah penelitian dan publikasi di bidang supply chain management dan keilmuan lainnya yang relevan dengan kebutuhan pemerintah dan industri dari tahun ke tahun.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inovasi, hak paten /HKI yang relevan dan dibutuhkan industri di bidang supply chain management dan keilmuan lainnya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kuantitas dan kualitas pengabdian kepada masyarakat setiap tahunnya.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lulusan berkualitas yang memiliki karakter dan keterampilan Abad 21 yang dibutuhkan industri.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non tuition fee yang dihasilkan dari pengelolaan pengelolaan Direktorat Riset, Inovasi, Kemitraan, &amp; Kewirausahaan dan unit usaha. k. Meningkatnya kerja sama antar perguruan tinggi dalam dan luar negeri serta antara perguruan tinggi dengan IDUKA dan pemerintah.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entrepreneurship mahasiswa dan mengembangkan pusat-pusat inkubasi bisnis/star up berbasis karya iptek.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 DAN TUJUAN MANUAL STANDAR PENDANAAN DAN PEMBIAYAAN PKM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digunakan oleh stakeholder ULBI agar lebih terarah dan realistis dalam menetapkan syarat-syarat sumber dan pengelolaan pendanaan dan pembiayaan pengabdian </w:t>
      </w:r>
      <w:r w:rsidDel="00000000" w:rsidR="00000000" w:rsidRPr="00000000">
        <w:rPr>
          <w:rtl w:val="0"/>
        </w:rPr>
        <w:t xml:space="preserve">kepada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masyarakat (PkM) baik PkM yang dilaksanakan dosen maupun mahasiswa.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 umum, tujuan Manual Standar Pendanaan dan Pembiayaan PkM ULBI  adalah untuk memberikan panduan dalam mengimplementasikan standar Pendanaan dan Pembiayaan PkM dalam sebuah siklus untuk kemudian ditingkatkan mutunya.</w:t>
      </w:r>
    </w:p>
    <w:p w:rsidR="00000000" w:rsidDel="00000000" w:rsidP="00000000" w:rsidRDefault="00000000" w:rsidRPr="00000000" w14:paraId="0000004E">
      <w:pPr>
        <w:spacing w:after="0" w:line="276" w:lineRule="auto"/>
        <w:ind w:left="77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77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Secara khusus tujuan Manual Standar Pendanaan dan Pembiayaan PkM ULBI  adalah sebagai berikut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Penetapan Standar Pendanaan dan Pembiayaan PkM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merancang, merumuskan dan menetapkan Standar Pendanaan dan Pembiayaan PkM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Pelaksanaan Standar Pendanaan dan Pembiayaan PkM</w:t>
      </w:r>
    </w:p>
    <w:p w:rsidR="00000000" w:rsidDel="00000000" w:rsidP="00000000" w:rsidRDefault="00000000" w:rsidRPr="00000000" w14:paraId="00000053">
      <w:pPr>
        <w:spacing w:after="0" w:line="276" w:lineRule="auto"/>
        <w:ind w:left="15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Untuk merealisasikan  standar  pendanaan dan pembiayaan penelitian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Evaluasi Standar Pendanaan dan Pembiayaan PkM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mengevaluasi pelaksanaan standar sehingga isi Standar Pendanaan dan Pembiayaan PkM dapat terpenuhi/ tercapai.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Pengendalian Standar Pendanaan dan Pembiayaan PkM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mengawasi pelaksanaan Standar Pendanaan dan Pembiayaan PkM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Peningkatan Standar Pendanaan dan Pembiayaan PkM</w:t>
      </w:r>
    </w:p>
    <w:p w:rsidR="00000000" w:rsidDel="00000000" w:rsidP="00000000" w:rsidRDefault="00000000" w:rsidRPr="00000000" w14:paraId="00000059">
      <w:pPr>
        <w:spacing w:after="0" w:line="276" w:lineRule="auto"/>
        <w:ind w:left="15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Untuk mengembangkan secara berkelanjutan peningkatan mutu Standar Pendanaan dan Pembiayaan PkM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RUANG LINGKUP MANUAL STANDAR PENDANAAN DAN PEMBIAYAAN PKM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Ruang lingkup dari manual Standar Pendanaan dan Pembiayaan PkM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dokumen berisi  petunjuk teknis tentang cara,  langkah, atau prosedur PPEPP Standar Pendanaan dan Pembiayaan PkM secara berkelanjutan oleh pihak yang  bertanggung jawab dalam implementasi SPMI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Universitas Logistik &amp; Bisnis Internasional (ULBI)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Manual Standar Pendanaan dan Pembiayaan PkM mencakup PPEPP Standar Pendanaan dan Pembiayaan PkM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 berikut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Penetapan Standar Pendanaan dan Pembiayaan PkM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Pendanaan dan Pembiayaan PkM dirancang, dirumuskan, dan ditetapkan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Pelaksanaan Standar Pendanaan dan Pembiayaan PkM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Pendanaan dan Pembiayaan PkM harus dilaksanakan dalam menunjang kegiatan penyelenggaraan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penelitian oleh semua unit kerja pada semua level manajemen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Evaluasi Standar Pendanaan dan Pembiayaan PkM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dilakukan evaluasi Standar Pendanaan dan Pembiayaan PkM secara berkelanjutan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mengetahui apakah 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dicapai sesuai dengan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 Pendanaan dan Pembiayaan PkM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telah ditetapkan.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Pengendalian Standar Pendanaan dan Pembiayaan PkM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Pendanaan dan Pembiayaan PkM telah dilaksanakan dan dievaluasi pada tahap sebelumnya. Pengendalian adalah tindakan koreksi agar Standar Pendanaan dan Pembiayaan PkM terpenuhi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Peningkatan Standar Pendanaan dan Pembiayaan PkM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pelaksanaan isi Standar Pendanaan dan Pembiayaan PkM telah berakhir dalam satu siklus, kemudian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Standar Pendanaan dan Pembiayaan PkM tersebut dikembangkan/ditingkatkan untuk pencapaian ke siklus berikutnya.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DEFINISI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Standar Pendanaan dan Pembiayaan PkM merupakan kriteria minimal tentang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PkM internal.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Penetapan Standar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Rektor menetapkan Standar Pendanaan dan Pembiayaan PkM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Rektor membuat SK prasyarat dosen peneliti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Pelaksanaan Standar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Wakil Rektor II dan Wakil Rektor III menyediakan dana internal dan mengusahakan dana eksternal untuk pengelolaan PkM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membuat mekanisme pendanaan dan pembiayaan PkM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melakukan sosialisasi pendanaan dan pembiayaan PkM kepada civitas akademika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menyampaikan laporan kegiatan PkM kepada Rektor pada setiap akhir tahun.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Evaluasi Standar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49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Direktorat RPIKK  m</w:t>
      </w:r>
      <w:r w:rsidDel="00000000" w:rsidR="00000000" w:rsidRPr="00000000">
        <w:rPr>
          <w:color w:val="000000"/>
          <w:rtl w:val="0"/>
        </w:rPr>
        <w:t xml:space="preserve">elakukan evaluasi Standar Pendanaan dan Pembiayaan PkM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Pengendalian Standar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49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Direktorat RPIKK melakukan pengendalian pendanaan dan pembiayaan PkM dalam bentuk desk evaluasi proposal dan monev penelitian 70%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Peningkatan Standar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melakukan peningkatan standar pada saat target sudah tercapai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 YANG MENJALANKAN MANUAL STANDAR PENDANAAN DAN PEMBIAYAAN PKM</w:t>
      </w:r>
    </w:p>
    <w:tbl>
      <w:tblPr>
        <w:tblStyle w:val="Table2"/>
        <w:tblW w:w="8471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212"/>
        <w:gridCol w:w="1362"/>
        <w:gridCol w:w="1014"/>
        <w:gridCol w:w="1457"/>
        <w:gridCol w:w="1356"/>
        <w:tblGridChange w:id="0">
          <w:tblGrid>
            <w:gridCol w:w="2070"/>
            <w:gridCol w:w="1212"/>
            <w:gridCol w:w="1362"/>
            <w:gridCol w:w="1014"/>
            <w:gridCol w:w="1457"/>
            <w:gridCol w:w="1356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Pejabat/Petugas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Penetapan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Pelaksanaan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Evaluasi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Pengendalian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Peningkatan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Rektor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Wakil Rektor II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Wakil Rektor III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Direktur RPIKK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Kabag PPM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TERKAIT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Rencana strategis PkM ULBI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Panduan PkM internal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Panduan penelitian dan PkM hibah Dikti edisi XIII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 DAN PRASARANA YANG DIPERLUKAN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Rekening Institusi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Laboratorium PkM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701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941"/>
      <w:gridCol w:w="1814"/>
      <w:tblGridChange w:id="0">
        <w:tblGrid>
          <w:gridCol w:w="6941"/>
          <w:gridCol w:w="1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STANDAR PENDANAAN DAN PEMBIAYAAN PKM ULBI</w:t>
          </w:r>
        </w:p>
      </w:tc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HAL </w:t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9560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 w:val="1"/>
    <w:rsid w:val="009D297C"/>
    <w:pPr>
      <w:ind w:left="720"/>
      <w:contextualSpacing w:val="1"/>
    </w:pPr>
  </w:style>
  <w:style w:type="character" w:styleId="ListParagraphChar" w:customStyle="1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D64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BPJLeEqyVgj18+BfCFyz7S/Y+A==">AMUW2mU97oODWkX8xwFF3j/kqx7e8Dj9v3NydWcCRLFw+KQ8twPzzULvLTc7vxEny9L8gzd/+Mi17hzuFRG6y2011BZL3DSsxxbJbNis2u/Jh6ZOqUWNWXo=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2022-10-16T06:42:00Z</dcterms:created>
  <dc:creator>Anggi WIdiya Purnama</dc:creator>
</cp:coreProperties>
</file>