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Electron “use main” Compiler</w:t>
      </w:r>
    </w:p>
    <w:p>
      <w:pPr>
        <w:pStyle w:val="Subtitle"/>
      </w:pPr>
      <w:r>
        <w:t>Implementation Design Document</w:t>
      </w:r>
    </w:p>
    <w:p>
      <w:pPr>
        <w:spacing w:before="360" w:after="80"/>
      </w:pPr>
      <w:r>
        <w:rPr>
          <w:b/>
          <w:color w:val="215A75"/>
        </w:rPr>
        <w:t>Purpose</w:t>
      </w:r>
    </w:p>
    <w:p>
      <w:pPr>
        <w:keepLines w:val="0"/>
      </w:pPr>
      <w:r>
        <w:t>Define an implementation-ready architecture for an Electron compiler/Vite plugin that lets developers author privileged main-process functions inline with ordinary front-end code using a “use main” directive, while preserving a standard front-end project structure.</w:t>
      </w:r>
    </w:p>
    <w:p>
      <w:pPr>
        <w:pStyle w:val="Callout"/>
        <w:shd w:fill="EEF6EE"/>
        <w:pBdr>
          <w:left w:val="single" w:sz="18" w:space="4" w:color="215A75"/>
        </w:pBdr>
      </w:pPr>
      <w:r>
        <w:rPr>
          <w:b/>
          <w:color w:val="14213D"/>
        </w:rPr>
        <w:t xml:space="preserve">Core product principle  </w:t>
      </w:r>
      <w:r>
        <w:t>Electron is a deployment/runtime target, not an application source-code architecture. Users keep the framework/router project structure they already have; main and preload graphs are generated build artifacts.</w:t>
      </w:r>
    </w:p>
    <w:p>
      <w:pPr>
        <w:keepLines w:val="0"/>
      </w:pPr>
      <w:r>
        <w:rPr>
          <w:b/>
        </w:rPr>
        <w:t>Status:</w:t>
      </w:r>
      <w:r>
        <w:t xml:space="preserve"> Proposed v1 architecture</w:t>
      </w:r>
    </w:p>
    <w:p>
      <w:pPr>
        <w:keepLines w:val="0"/>
      </w:pPr>
      <w:r>
        <w:rPr>
          <w:b/>
        </w:rPr>
        <w:t>Audience:</w:t>
      </w:r>
      <w:r>
        <w:t xml:space="preserve"> implementation agents working independently on compiler, runtime, Vite integration, diagnostics, and tests.</w:t>
      </w:r>
    </w:p>
    <w:p>
      <w:pPr>
        <w:keepLines w:val="0"/>
      </w:pPr>
      <w:r>
        <w:rPr>
          <w:b/>
        </w:rPr>
        <w:t>Last updated:</w:t>
      </w:r>
      <w:r>
        <w:t xml:space="preserve"> October 2026</w:t>
      </w:r>
    </w:p>
    <w:p>
      <w:r>
        <w:br w:type="page"/>
      </w:r>
    </w:p>
    <w:p>
      <w:pPr>
        <w:pStyle w:val="Heading1"/>
      </w:pPr>
      <w:r>
        <w:t>Contents</w:t>
      </w:r>
    </w:p>
    <w:p>
      <w:pPr>
        <w:spacing w:after="40"/>
      </w:pPr>
      <w:r>
        <w:t>1. Executive summary</w:t>
      </w:r>
    </w:p>
    <w:p>
      <w:pPr>
        <w:spacing w:after="40"/>
      </w:pPr>
      <w:r>
        <w:t>2. Product goals and constraints</w:t>
      </w:r>
    </w:p>
    <w:p>
      <w:pPr>
        <w:spacing w:after="40"/>
      </w:pPr>
      <w:r>
        <w:t>3. User-facing programming model</w:t>
      </w:r>
    </w:p>
    <w:p>
      <w:pPr>
        <w:spacing w:after="40"/>
      </w:pPr>
      <w:r>
        <w:t>4. System architecture</w:t>
      </w:r>
    </w:p>
    <w:p>
      <w:pPr>
        <w:spacing w:after="40"/>
      </w:pPr>
      <w:r>
        <w:t>5. Source-language specification</w:t>
      </w:r>
    </w:p>
    <w:p>
      <w:pPr>
        <w:spacing w:after="40"/>
      </w:pPr>
      <w:r>
        <w:t>6. Compiler architecture and intermediate representation</w:t>
      </w:r>
    </w:p>
    <w:p>
      <w:pPr>
        <w:spacing w:after="40"/>
      </w:pPr>
      <w:r>
        <w:t>7. Renderer transformation</w:t>
      </w:r>
    </w:p>
    <w:p>
      <w:pPr>
        <w:spacing w:after="40"/>
      </w:pPr>
      <w:r>
        <w:t>8. Main-process extraction</w:t>
      </w:r>
    </w:p>
    <w:p>
      <w:pPr>
        <w:spacing w:after="40"/>
      </w:pPr>
      <w:r>
        <w:t>9. Vite integration and generated environments</w:t>
      </w:r>
    </w:p>
    <w:p>
      <w:pPr>
        <w:spacing w:after="40"/>
      </w:pPr>
      <w:r>
        <w:t>10. Generated Electron bootstrap</w:t>
      </w:r>
    </w:p>
    <w:p>
      <w:pPr>
        <w:spacing w:after="40"/>
      </w:pPr>
      <w:r>
        <w:t>11. Runtime IPC protocol</w:t>
      </w:r>
    </w:p>
    <w:p>
      <w:pPr>
        <w:spacing w:after="40"/>
      </w:pPr>
      <w:r>
        <w:t>12. Serialization and errors</w:t>
      </w:r>
    </w:p>
    <w:p>
      <w:pPr>
        <w:spacing w:after="40"/>
      </w:pPr>
      <w:r>
        <w:t>13. Security model</w:t>
      </w:r>
    </w:p>
    <w:p>
      <w:pPr>
        <w:spacing w:after="40"/>
      </w:pPr>
      <w:r>
        <w:t>14. Development server, HMR, and restart behavior</w:t>
      </w:r>
    </w:p>
    <w:p>
      <w:pPr>
        <w:spacing w:after="40"/>
      </w:pPr>
      <w:r>
        <w:t>15. Production build and packaging</w:t>
      </w:r>
    </w:p>
    <w:p>
      <w:pPr>
        <w:spacing w:after="40"/>
      </w:pPr>
      <w:r>
        <w:t>16. TypeScript, source maps, and diagnostics</w:t>
      </w:r>
    </w:p>
    <w:p>
      <w:pPr>
        <w:spacing w:after="40"/>
      </w:pPr>
      <w:r>
        <w:t>17. Public configuration API</w:t>
      </w:r>
    </w:p>
    <w:p>
      <w:pPr>
        <w:spacing w:after="40"/>
      </w:pPr>
      <w:r>
        <w:t>18. Implementation workstreams</w:t>
      </w:r>
    </w:p>
    <w:p>
      <w:pPr>
        <w:spacing w:after="40"/>
      </w:pPr>
      <w:r>
        <w:t>19. Test strategy</w:t>
      </w:r>
    </w:p>
    <w:p>
      <w:pPr>
        <w:spacing w:after="40"/>
      </w:pPr>
      <w:r>
        <w:t>20. Milestones and acceptance criteria</w:t>
      </w:r>
    </w:p>
    <w:p>
      <w:pPr>
        <w:spacing w:after="40"/>
      </w:pPr>
      <w:r>
        <w:t>21. Deferred features and future extensions</w:t>
      </w:r>
    </w:p>
    <w:p>
      <w:pPr>
        <w:spacing w:after="40"/>
      </w:pPr>
      <w:r>
        <w:t>22. Open design decisions</w:t>
      </w:r>
    </w:p>
    <w:p>
      <w:pPr>
        <w:spacing w:after="40"/>
      </w:pPr>
      <w:r>
        <w:t>23. Technical references</w:t>
      </w:r>
    </w:p>
    <w:p>
      <w:r>
        <w:br w:type="page"/>
      </w:r>
    </w:p>
    <w:p>
      <w:pPr>
        <w:pStyle w:val="Heading1"/>
      </w:pPr>
      <w:r>
        <w:t>1. Executive summary</w:t>
      </w:r>
    </w:p>
    <w:p>
      <w:pPr>
        <w:keepLines w:val="0"/>
      </w:pPr>
      <w:r>
        <w:t>The project is a Vite-oriented Electron compiler/runtime that removes Electron’s source-tree ceremony. Application authors write a normal front-end application under a single src directory. Privileged Electron/Node operations can be declared inline using a function-level or module-level “use main” directive. The compiler replaces those functions in the renderer graph with typed asynchronous proxies, extracts their real implementations into generated main-process modules, and generates the preload/main bootstrap needed to connect the two graphs securely.</w:t>
      </w:r>
    </w:p>
    <w:p>
      <w:pPr>
        <w:keepLines w:val="0"/>
      </w:pPr>
      <w:r>
        <w:t>The core implementation is intentionally split into three layers: a framework-agnostic compiler, an Electron RPC runtime, and a thin Vite orchestration adapter. The compiler must not depend on Solid, React, Vue, a router, or a particular source-tree convention. The Vite integration must preserve the ordinary client transform pipeline while keeping Electron-only extracted modules isolated from unrelated front-end plugins as much as possible.</w:t>
      </w:r>
    </w:p>
    <w:p>
      <w:pPr>
        <w:pStyle w:val="Callout"/>
        <w:shd w:fill="EEF6EE"/>
        <w:pBdr>
          <w:left w:val="single" w:sz="18" w:space="4" w:color="215A75"/>
        </w:pBdr>
      </w:pPr>
      <w:r>
        <w:rPr>
          <w:b/>
          <w:color w:val="14213D"/>
        </w:rPr>
        <w:t xml:space="preserve">v1 boundary  </w:t>
      </w:r>
      <w:r>
        <w:t>Do not attempt transparent closure capture, synchronous main calls, streams, events, multiple transport backends, or arbitrary preload APIs in v1. A small, predictable language boundary is more valuable than broad magic.</w:t>
      </w:r>
    </w:p>
    <w:p>
      <w:pPr>
        <w:pStyle w:val="Heading1"/>
      </w:pPr>
      <w:r>
        <w:t>2. Product goals and constraints</w:t>
      </w:r>
    </w:p>
    <w:p>
      <w:pPr>
        <w:pStyle w:val="Heading2"/>
      </w:pPr>
      <w:r>
        <w:t>2.1 Goals</w:t>
      </w:r>
    </w:p>
    <w:p>
      <w:pPr>
        <w:pStyle w:val="ListBullet"/>
        <w:spacing w:after="50"/>
      </w:pPr>
      <w:r>
        <w:t>Keep a standard front-end project structure: src/routes, src/components, src/lib, etc. No required src/main, src/preload, or src/renderer directories.</w:t>
      </w:r>
    </w:p>
    <w:p>
      <w:pPr>
        <w:pStyle w:val="ListBullet"/>
        <w:spacing w:after="50"/>
      </w:pPr>
      <w:r>
        <w:t>Allow privileged code to be colocated with UI/router code when that improves locality.</w:t>
      </w:r>
    </w:p>
    <w:p>
      <w:pPr>
        <w:pStyle w:val="ListBullet"/>
        <w:spacing w:after="50"/>
      </w:pPr>
      <w:r>
        <w:t>Compile “use main” functions into renderer proxies and generated main-process implementations with one source of TypeScript types.</w:t>
      </w:r>
    </w:p>
    <w:p>
      <w:pPr>
        <w:pStyle w:val="ListBullet"/>
        <w:spacing w:after="50"/>
      </w:pPr>
      <w:r>
        <w:t>Generate the Electron preload bridge, main registration table, and default application bootstrap automatically.</w:t>
      </w:r>
    </w:p>
    <w:p>
      <w:pPr>
        <w:pStyle w:val="ListBullet"/>
        <w:spacing w:after="50"/>
      </w:pPr>
      <w:r>
        <w:t>Use Electron’s normal contextIsolation model and expose a narrow generated bridge rather than raw ipcRenderer.</w:t>
      </w:r>
    </w:p>
    <w:p>
      <w:pPr>
        <w:pStyle w:val="ListBullet"/>
        <w:spacing w:after="50"/>
      </w:pPr>
      <w:r>
        <w:t>Interoperate with filesystem routers and framework plugins without requiring those tools to understand Electron source layout.</w:t>
      </w:r>
    </w:p>
    <w:p>
      <w:pPr>
        <w:pStyle w:val="ListBullet"/>
        <w:spacing w:after="50"/>
      </w:pPr>
      <w:r>
        <w:t>Provide deterministic IDs, actionable compile-time diagnostics, source maps, production builds, and predictable dev restart behavior.</w:t>
      </w:r>
    </w:p>
    <w:p>
      <w:pPr>
        <w:pStyle w:val="ListBullet"/>
        <w:spacing w:after="50"/>
      </w:pPr>
      <w:r>
        <w:t>Keep the compiler independent enough that adapters other than Vite can be added later.</w:t>
      </w:r>
    </w:p>
    <w:p>
      <w:pPr>
        <w:pStyle w:val="Heading2"/>
      </w:pPr>
      <w:r>
        <w:t>2.2 Non-goals for v1</w:t>
      </w:r>
    </w:p>
    <w:p>
      <w:pPr>
        <w:pStyle w:val="ListBullet"/>
        <w:spacing w:after="50"/>
      </w:pPr>
      <w:r>
        <w:t>General-purpose distributed execution or HTTP server functions.</w:t>
      </w:r>
    </w:p>
    <w:p>
      <w:pPr>
        <w:pStyle w:val="ListBullet"/>
        <w:spacing w:after="50"/>
      </w:pPr>
      <w:r>
        <w:t>Synchronous renderer-to-main calls.</w:t>
      </w:r>
    </w:p>
    <w:p>
      <w:pPr>
        <w:pStyle w:val="ListBullet"/>
        <w:spacing w:after="50"/>
      </w:pPr>
      <w:r>
        <w:t>Automatic serialization of arbitrary lexical closures.</w:t>
      </w:r>
    </w:p>
    <w:p>
      <w:pPr>
        <w:pStyle w:val="ListBullet"/>
        <w:spacing w:after="50"/>
      </w:pPr>
      <w:r>
        <w:t>Automatic permission policy based on function names or file paths.</w:t>
      </w:r>
    </w:p>
    <w:p>
      <w:pPr>
        <w:pStyle w:val="ListBullet"/>
        <w:spacing w:after="50"/>
      </w:pPr>
      <w:r>
        <w:t>Replacing Electron packaging/signing tools.</w:t>
      </w:r>
    </w:p>
    <w:p>
      <w:pPr>
        <w:pStyle w:val="ListBullet"/>
        <w:spacing w:after="50"/>
      </w:pPr>
      <w:r>
        <w:t>Running a full duplicate copy of the framework/router module graph in the main process.</w:t>
      </w:r>
    </w:p>
    <w:p>
      <w:pPr>
        <w:pStyle w:val="ListBullet"/>
        <w:spacing w:after="50"/>
      </w:pPr>
      <w:r>
        <w:t>Exposing raw ipcRenderer, ipcMain, BrowserWindow, or Node APIs directly to renderer code.</w:t>
      </w:r>
    </w:p>
    <w:p>
      <w:pPr>
        <w:pStyle w:val="Heading2"/>
      </w:pPr>
      <w:r>
        <w:t>2.3 Normative terminology</w:t>
      </w:r>
    </w:p>
    <w:tbl>
      <w:tblPr>
        <w:tblW w:type="auto" w:w="0"/>
        <w:jc w:val="center"/>
        <w:tblLayout w:type="fixed"/>
        <w:tblLook w:firstColumn="1" w:firstRow="1" w:lastColumn="0" w:lastRow="0" w:noHBand="0" w:noVBand="1" w:val="04A0"/>
      </w:tblPr>
      <w:tblGrid>
        <w:gridCol w:w="4939"/>
        <w:gridCol w:w="4939"/>
      </w:tblGrid>
      <w:tr>
        <w:trPr>
          <w:trHeight w:hRule="atLeast"/>
          <w:tblHeader w:val="true"/>
        </w:trPr>
        <w:tc>
          <w:tcPr>
            <w:tcW w:type="dxa" w:w="1800"/>
            <w:shd w:fill="215A75"/>
            <w:tcMar>
              <w:top w:w="80" w:type="dxa"/>
              <w:start w:w="100" w:type="dxa"/>
              <w:bottom w:w="80" w:type="dxa"/>
              <w:end w:w="100" w:type="dxa"/>
            </w:tcMar>
            <w:vAlign w:val="center"/>
          </w:tcPr>
          <w:p>
            <w:pPr>
              <w:jc w:val="center"/>
            </w:pPr>
            <w:r>
              <w:rPr>
                <w:b/>
                <w:color w:val="FFFFFF"/>
                <w:sz w:val="18"/>
              </w:rPr>
              <w:t>Term</w:t>
            </w:r>
          </w:p>
        </w:tc>
        <w:tc>
          <w:tcPr>
            <w:tcW w:type="dxa" w:w="8136"/>
            <w:shd w:fill="215A75"/>
            <w:tcMar>
              <w:top w:w="80" w:type="dxa"/>
              <w:start w:w="100" w:type="dxa"/>
              <w:bottom w:w="80" w:type="dxa"/>
              <w:end w:w="100" w:type="dxa"/>
            </w:tcMar>
            <w:vAlign w:val="center"/>
          </w:tcPr>
          <w:p>
            <w:pPr>
              <w:jc w:val="center"/>
            </w:pPr>
            <w:r>
              <w:rPr>
                <w:b/>
                <w:color w:val="FFFFFF"/>
                <w:sz w:val="18"/>
              </w:rPr>
              <w:t>Meaning</w:t>
            </w:r>
          </w:p>
        </w:tc>
      </w:tr>
      <w:tr>
        <w:trPr>
          <w:trHeight w:hRule="atLeast"/>
        </w:trPr>
        <w:tc>
          <w:tcPr>
            <w:tcW w:type="dxa" w:w="1800"/>
            <w:tcMar>
              <w:top w:w="80" w:type="dxa"/>
              <w:start w:w="100" w:type="dxa"/>
              <w:bottom w:w="80" w:type="dxa"/>
              <w:end w:w="100" w:type="dxa"/>
            </w:tcMar>
            <w:vAlign w:val="center"/>
          </w:tcPr>
          <w:p>
            <w:pPr>
              <w:spacing w:after="0" w:line="240" w:lineRule="auto"/>
            </w:pPr>
            <w:r>
              <w:rPr>
                <w:sz w:val="18"/>
              </w:rPr>
              <w:t>MUST</w:t>
            </w:r>
          </w:p>
        </w:tc>
        <w:tc>
          <w:tcPr>
            <w:tcW w:type="dxa" w:w="8136"/>
            <w:tcMar>
              <w:top w:w="80" w:type="dxa"/>
              <w:start w:w="100" w:type="dxa"/>
              <w:bottom w:w="80" w:type="dxa"/>
              <w:end w:w="100" w:type="dxa"/>
            </w:tcMar>
            <w:vAlign w:val="center"/>
          </w:tcPr>
          <w:p>
            <w:pPr>
              <w:spacing w:after="0" w:line="240" w:lineRule="auto"/>
            </w:pPr>
            <w:r>
              <w:rPr>
                <w:sz w:val="18"/>
              </w:rPr>
              <w:t>Required for correctness/security or v1 compatibility.</w:t>
            </w:r>
          </w:p>
        </w:tc>
      </w:tr>
      <w:tr>
        <w:trPr>
          <w:trHeight w:hRule="atLeast"/>
        </w:trPr>
        <w:tc>
          <w:tcPr>
            <w:tcW w:type="dxa" w:w="1800"/>
            <w:tcMar>
              <w:top w:w="80" w:type="dxa"/>
              <w:start w:w="100" w:type="dxa"/>
              <w:bottom w:w="80" w:type="dxa"/>
              <w:end w:w="100" w:type="dxa"/>
            </w:tcMar>
            <w:vAlign w:val="center"/>
          </w:tcPr>
          <w:p>
            <w:pPr>
              <w:spacing w:after="0" w:line="240" w:lineRule="auto"/>
            </w:pPr>
            <w:r>
              <w:rPr>
                <w:sz w:val="18"/>
              </w:rPr>
              <w:t>SHOULD</w:t>
            </w:r>
          </w:p>
        </w:tc>
        <w:tc>
          <w:tcPr>
            <w:tcW w:type="dxa" w:w="8136"/>
            <w:tcMar>
              <w:top w:w="80" w:type="dxa"/>
              <w:start w:w="100" w:type="dxa"/>
              <w:bottom w:w="80" w:type="dxa"/>
              <w:end w:w="100" w:type="dxa"/>
            </w:tcMar>
            <w:vAlign w:val="center"/>
          </w:tcPr>
          <w:p>
            <w:pPr>
              <w:spacing w:after="0" w:line="240" w:lineRule="auto"/>
            </w:pPr>
            <w:r>
              <w:rPr>
                <w:sz w:val="18"/>
              </w:rPr>
              <w:t>Recommended default; deviation requires a documented reason.</w:t>
            </w:r>
          </w:p>
        </w:tc>
      </w:tr>
      <w:tr>
        <w:trPr>
          <w:trHeight w:hRule="atLeast"/>
        </w:trPr>
        <w:tc>
          <w:tcPr>
            <w:tcW w:type="dxa" w:w="1800"/>
            <w:tcMar>
              <w:top w:w="80" w:type="dxa"/>
              <w:start w:w="100" w:type="dxa"/>
              <w:bottom w:w="80" w:type="dxa"/>
              <w:end w:w="100" w:type="dxa"/>
            </w:tcMar>
            <w:vAlign w:val="center"/>
          </w:tcPr>
          <w:p>
            <w:pPr>
              <w:spacing w:after="0" w:line="240" w:lineRule="auto"/>
            </w:pPr>
            <w:r>
              <w:rPr>
                <w:sz w:val="18"/>
              </w:rPr>
              <w:t>MAY</w:t>
            </w:r>
          </w:p>
        </w:tc>
        <w:tc>
          <w:tcPr>
            <w:tcW w:type="dxa" w:w="8136"/>
            <w:tcMar>
              <w:top w:w="80" w:type="dxa"/>
              <w:start w:w="100" w:type="dxa"/>
              <w:bottom w:w="80" w:type="dxa"/>
              <w:end w:w="100" w:type="dxa"/>
            </w:tcMar>
            <w:vAlign w:val="center"/>
          </w:tcPr>
          <w:p>
            <w:pPr>
              <w:spacing w:after="0" w:line="240" w:lineRule="auto"/>
            </w:pPr>
            <w:r>
              <w:rPr>
                <w:sz w:val="18"/>
              </w:rPr>
              <w:t>Optional extension that does not alter core semantics.</w:t>
            </w:r>
          </w:p>
        </w:tc>
      </w:tr>
      <w:tr>
        <w:trPr>
          <w:trHeight w:hRule="atLeast"/>
        </w:trPr>
        <w:tc>
          <w:tcPr>
            <w:tcW w:type="dxa" w:w="1800"/>
            <w:tcMar>
              <w:top w:w="80" w:type="dxa"/>
              <w:start w:w="100" w:type="dxa"/>
              <w:bottom w:w="80" w:type="dxa"/>
              <w:end w:w="100" w:type="dxa"/>
            </w:tcMar>
            <w:vAlign w:val="center"/>
          </w:tcPr>
          <w:p>
            <w:pPr>
              <w:spacing w:after="0" w:line="240" w:lineRule="auto"/>
            </w:pPr>
            <w:r>
              <w:rPr>
                <w:sz w:val="18"/>
              </w:rPr>
              <w:t>Renderer graph</w:t>
            </w:r>
          </w:p>
        </w:tc>
        <w:tc>
          <w:tcPr>
            <w:tcW w:type="dxa" w:w="8136"/>
            <w:tcMar>
              <w:top w:w="80" w:type="dxa"/>
              <w:start w:w="100" w:type="dxa"/>
              <w:bottom w:w="80" w:type="dxa"/>
              <w:end w:w="100" w:type="dxa"/>
            </w:tcMar>
            <w:vAlign w:val="center"/>
          </w:tcPr>
          <w:p>
            <w:pPr>
              <w:spacing w:after="0" w:line="240" w:lineRule="auto"/>
            </w:pPr>
            <w:r>
              <w:rPr>
                <w:sz w:val="18"/>
              </w:rPr>
              <w:t>Normal browser/front-end Vite module graph.</w:t>
            </w:r>
          </w:p>
        </w:tc>
      </w:tr>
      <w:tr>
        <w:trPr>
          <w:trHeight w:hRule="atLeast"/>
        </w:trPr>
        <w:tc>
          <w:tcPr>
            <w:tcW w:type="dxa" w:w="1800"/>
            <w:tcMar>
              <w:top w:w="80" w:type="dxa"/>
              <w:start w:w="100" w:type="dxa"/>
              <w:bottom w:w="80" w:type="dxa"/>
              <w:end w:w="100" w:type="dxa"/>
            </w:tcMar>
            <w:vAlign w:val="center"/>
          </w:tcPr>
          <w:p>
            <w:pPr>
              <w:spacing w:after="0" w:line="240" w:lineRule="auto"/>
            </w:pPr>
            <w:r>
              <w:rPr>
                <w:sz w:val="18"/>
              </w:rPr>
              <w:t>Main graph</w:t>
            </w:r>
          </w:p>
        </w:tc>
        <w:tc>
          <w:tcPr>
            <w:tcW w:type="dxa" w:w="8136"/>
            <w:tcMar>
              <w:top w:w="80" w:type="dxa"/>
              <w:start w:w="100" w:type="dxa"/>
              <w:bottom w:w="80" w:type="dxa"/>
              <w:end w:w="100" w:type="dxa"/>
            </w:tcMar>
            <w:vAlign w:val="center"/>
          </w:tcPr>
          <w:p>
            <w:pPr>
              <w:spacing w:after="0" w:line="240" w:lineRule="auto"/>
            </w:pPr>
            <w:r>
              <w:rPr>
                <w:sz w:val="18"/>
              </w:rPr>
              <w:t>Generated Electron main-process graph containing extracted implementations and runtime bootstrap.</w:t>
            </w:r>
          </w:p>
        </w:tc>
      </w:tr>
      <w:tr>
        <w:trPr>
          <w:trHeight w:hRule="atLeast"/>
        </w:trPr>
        <w:tc>
          <w:tcPr>
            <w:tcW w:type="dxa" w:w="1800"/>
            <w:tcMar>
              <w:top w:w="80" w:type="dxa"/>
              <w:start w:w="100" w:type="dxa"/>
              <w:bottom w:w="80" w:type="dxa"/>
              <w:end w:w="100" w:type="dxa"/>
            </w:tcMar>
            <w:vAlign w:val="center"/>
          </w:tcPr>
          <w:p>
            <w:pPr>
              <w:spacing w:after="0" w:line="240" w:lineRule="auto"/>
            </w:pPr>
            <w:r>
              <w:rPr>
                <w:sz w:val="18"/>
              </w:rPr>
              <w:t>Preload graph</w:t>
            </w:r>
          </w:p>
        </w:tc>
        <w:tc>
          <w:tcPr>
            <w:tcW w:type="dxa" w:w="8136"/>
            <w:tcMar>
              <w:top w:w="80" w:type="dxa"/>
              <w:start w:w="100" w:type="dxa"/>
              <w:bottom w:w="80" w:type="dxa"/>
              <w:end w:w="100" w:type="dxa"/>
            </w:tcMar>
            <w:vAlign w:val="center"/>
          </w:tcPr>
          <w:p>
            <w:pPr>
              <w:spacing w:after="0" w:line="240" w:lineRule="auto"/>
            </w:pPr>
            <w:r>
              <w:rPr>
                <w:sz w:val="18"/>
              </w:rPr>
              <w:t>Generated preload bundle that exposes the controlled RPC bridge through contextBridge.</w:t>
            </w:r>
          </w:p>
        </w:tc>
      </w:tr>
      <w:tr>
        <w:trPr>
          <w:trHeight w:hRule="atLeast"/>
        </w:trPr>
        <w:tc>
          <w:tcPr>
            <w:tcW w:type="dxa" w:w="1800"/>
            <w:tcMar>
              <w:top w:w="80" w:type="dxa"/>
              <w:start w:w="100" w:type="dxa"/>
              <w:bottom w:w="80" w:type="dxa"/>
              <w:end w:w="100" w:type="dxa"/>
            </w:tcMar>
            <w:vAlign w:val="center"/>
          </w:tcPr>
          <w:p>
            <w:pPr>
              <w:spacing w:after="0" w:line="240" w:lineRule="auto"/>
            </w:pPr>
            <w:r>
              <w:rPr>
                <w:sz w:val="18"/>
              </w:rPr>
              <w:t>Main function</w:t>
            </w:r>
          </w:p>
        </w:tc>
        <w:tc>
          <w:tcPr>
            <w:tcW w:type="dxa" w:w="8136"/>
            <w:tcMar>
              <w:top w:w="80" w:type="dxa"/>
              <w:start w:w="100" w:type="dxa"/>
              <w:bottom w:w="80" w:type="dxa"/>
              <w:end w:w="100" w:type="dxa"/>
            </w:tcMar>
            <w:vAlign w:val="center"/>
          </w:tcPr>
          <w:p>
            <w:pPr>
              <w:spacing w:after="0" w:line="240" w:lineRule="auto"/>
            </w:pPr>
            <w:r>
              <w:rPr>
                <w:sz w:val="18"/>
              </w:rPr>
              <w:t>A function marked with “use main” and executed in Electron’s main process.</w:t>
            </w:r>
          </w:p>
        </w:tc>
      </w:tr>
    </w:tbl>
    <w:p>
      <w:pPr>
        <w:spacing w:after="20"/>
      </w:pPr>
    </w:p>
    <w:p>
      <w:pPr>
        <w:pStyle w:val="Heading1"/>
      </w:pPr>
      <w:r>
        <w:t>3. User-facing programming model</w:t>
      </w:r>
    </w:p>
    <w:p>
      <w:pPr>
        <w:pStyle w:val="Heading2"/>
      </w:pPr>
      <w:r>
        <w:t>3.1 Expected project shape</w:t>
      </w:r>
    </w:p>
    <w:p>
      <w:pPr>
        <w:pStyle w:val="CodeBlock"/>
        <w:shd w:fill="F6F8FA"/>
      </w:pPr>
      <w:r>
        <w:rPr>
          <w:rFonts w:ascii="Liberation Mono" w:hAnsi="Liberation Mono"/>
          <w:sz w:val="17"/>
        </w:rPr>
        <w:t>my-app/</w:t>
        <w:br/>
        <w:t>├── src/</w:t>
        <w:br/>
        <w:t>│   ├── routes/</w:t>
        <w:br/>
        <w:t>│   ├── components/</w:t>
        <w:br/>
        <w:t>│   ├── lib/</w:t>
        <w:br/>
        <w:t>│   ├── App.tsx</w:t>
        <w:br/>
        <w:t>│   └── electron.ts        # optional advanced lifecycle hooks</w:t>
        <w:br/>
        <w:t>├── index.html</w:t>
        <w:br/>
        <w:t>├── vite.config.ts</w:t>
        <w:br/>
        <w:t>└── package.json</w:t>
      </w:r>
    </w:p>
    <w:p>
      <w:pPr>
        <w:keepLines w:val="0"/>
      </w:pPr>
      <w:r>
        <w:t>No Electron-specific source directories are required. A router remains free to own src/routes exactly as it would in a browser application.</w:t>
      </w:r>
    </w:p>
    <w:p>
      <w:pPr>
        <w:pStyle w:val="Heading2"/>
      </w:pPr>
      <w:r>
        <w:t>3.2 Function-level directive</w:t>
      </w:r>
    </w:p>
    <w:p>
      <w:pPr>
        <w:pStyle w:val="CodeBlock"/>
        <w:shd w:fill="F6F8FA"/>
      </w:pPr>
      <w:r>
        <w:rPr>
          <w:rFonts w:ascii="Liberation Mono" w:hAnsi="Liberation Mono"/>
          <w:sz w:val="17"/>
        </w:rPr>
        <w:t>import { dialog } from "electron";</w:t>
        <w:br/>
        <w:t>import { readFile } from "node:fs/promises";</w:t>
        <w:br/>
        <w:br/>
        <w:t>export function ImportButton() {</w:t>
        <w:br/>
        <w:t xml:space="preserve">  async function importFile() {</w:t>
        <w:br/>
        <w:t xml:space="preserve">    "use main";</w:t>
        <w:br/>
        <w:br/>
        <w:t xml:space="preserve">    const result = await dialog.showOpenDialog({</w:t>
        <w:br/>
        <w:t xml:space="preserve">      properties: ["openFile"],</w:t>
        <w:br/>
        <w:t xml:space="preserve">    });</w:t>
        <w:br/>
        <w:t xml:space="preserve">    if (result.canceled) return null;</w:t>
        <w:br/>
        <w:br/>
        <w:t xml:space="preserve">    const path = result.filePaths[0];</w:t>
        <w:br/>
        <w:t xml:space="preserve">    return { path, contents: await readFile(path, "utf8") };</w:t>
        <w:br/>
        <w:t xml:space="preserve">  }</w:t>
        <w:br/>
        <w:br/>
        <w:t xml:space="preserve">  return &lt;button onClick={async () =&gt; console.log(await importFile())}&gt;Import&lt;/button&gt;;</w:t>
        <w:br/>
        <w:t>}</w:t>
      </w:r>
    </w:p>
    <w:p>
      <w:pPr>
        <w:keepLines w:val="0"/>
      </w:pPr>
      <w:r>
        <w:t>The caller observes importFile as a normal Promise-returning function. The body executes only in the main process. The renderer receives only the serialized result or a reconstructed error.</w:t>
      </w:r>
    </w:p>
    <w:p>
      <w:pPr>
        <w:pStyle w:val="Heading2"/>
      </w:pPr>
      <w:r>
        <w:t>3.3 Module-level directive</w:t>
      </w:r>
    </w:p>
    <w:p>
      <w:pPr>
        <w:pStyle w:val="CodeBlock"/>
        <w:shd w:fill="F6F8FA"/>
      </w:pPr>
      <w:r>
        <w:rPr>
          <w:rFonts w:ascii="Liberation Mono" w:hAnsi="Liberation Mono"/>
          <w:sz w:val="17"/>
        </w:rPr>
        <w:t>"use main";</w:t>
        <w:br/>
        <w:br/>
        <w:t>import { readFile, writeFile } from "node:fs/promises";</w:t>
        <w:br/>
        <w:br/>
        <w:t>export async function read(path: string) {</w:t>
        <w:br/>
        <w:t xml:space="preserve">  return readFile(path, "utf8");</w:t>
        <w:br/>
        <w:t>}</w:t>
        <w:br/>
        <w:br/>
        <w:t>export async function write(path: string, contents: string) {</w:t>
        <w:br/>
        <w:t xml:space="preserve">  await writeFile(path, contents, "utf8");</w:t>
        <w:br/>
        <w:t>}</w:t>
      </w:r>
    </w:p>
    <w:p>
      <w:pPr>
        <w:keepLines w:val="0"/>
      </w:pPr>
      <w:r>
        <w:t>A module-level directive marks eligible exported functions as main functions. Renderer imports from this module remain ordinary imports; the renderer transform emits proxies rather than the original implementation.</w:t>
      </w:r>
    </w:p>
    <w:p>
      <w:pPr>
        <w:pStyle w:val="Heading2"/>
      </w:pPr>
      <w:r>
        <w:t>3.4 Configuration should stay small</w:t>
      </w:r>
    </w:p>
    <w:p>
      <w:pPr>
        <w:pStyle w:val="CodeBlock"/>
        <w:shd w:fill="F6F8FA"/>
      </w:pPr>
      <w:r>
        <w:rPr>
          <w:rFonts w:ascii="Liberation Mono" w:hAnsi="Liberation Mono"/>
          <w:sz w:val="17"/>
        </w:rPr>
        <w:t>// vite.config.ts</w:t>
        <w:br/>
        <w:t>import { defineConfig } from "vite";</w:t>
        <w:br/>
        <w:t>import electron from "@acme/electron-vite";</w:t>
        <w:br/>
        <w:br/>
        <w:t>export default defineConfig({</w:t>
        <w:br/>
        <w:t xml:space="preserve">  plugins: [</w:t>
        <w:br/>
        <w:t xml:space="preserve">    // router/framework plugins remain normal</w:t>
        <w:br/>
        <w:t xml:space="preserve">    electron(),</w:t>
        <w:br/>
        <w:t xml:space="preserve">  ],</w:t>
        <w:br/>
        <w:t>});</w:t>
      </w:r>
    </w:p>
    <w:p>
      <w:pPr>
        <w:keepLines w:val="0"/>
      </w:pPr>
      <w:r>
        <w:t>The plugin should supply sensible defaults for one BrowserWindow, context isolation, preload wiring, dev-server URL loading, and production file loading. Advanced lifecycle customization must be opt-in.</w:t>
      </w:r>
    </w:p>
    <w:p>
      <w:pPr>
        <w:pStyle w:val="Heading1"/>
      </w:pPr>
      <w:r>
        <w:t>4. System architecture</w:t>
      </w:r>
    </w:p>
    <w:p>
      <w:pPr>
        <w:pStyle w:val="CodeBlock"/>
        <w:shd w:fill="F6F8FA"/>
      </w:pPr>
      <w:r>
        <w:rPr>
          <w:rFonts w:ascii="Liberation Mono" w:hAnsi="Liberation Mono"/>
          <w:sz w:val="17"/>
        </w:rPr>
        <w:t xml:space="preserve">                      ordinary application source</w:t>
        <w:br/>
        <w:t xml:space="preserve">                               src/**</w:t>
        <w:br/>
        <w:t xml:space="preserve">                                 │</w:t>
        <w:br/>
        <w:t xml:space="preserve">                                 ▼</w:t>
        <w:br/>
        <w:t xml:space="preserve">                     directive compiler pass</w:t>
        <w:br/>
        <w:t xml:space="preserve">                  (parse + scope/binding analysis)</w:t>
        <w:br/>
        <w:t xml:space="preserve">                                 │</w:t>
        <w:br/>
        <w:t xml:space="preserve">                ┌────────────────┴────────────────┐</w:t>
        <w:br/>
        <w:t xml:space="preserve">                │                                 │</w:t>
        <w:br/>
        <w:t xml:space="preserve">                ▼                                 ▼</w:t>
        <w:br/>
        <w:t xml:space="preserve">       renderer transform                 MainFunction IR</w:t>
        <w:br/>
        <w:t xml:space="preserve">        (proxy replacement)          (extracted implementation)</w:t>
        <w:br/>
        <w:t xml:space="preserve">                │                                 │</w:t>
        <w:br/>
        <w:t xml:space="preserve">                ▼                                 ▼</w:t>
        <w:br/>
        <w:t xml:space="preserve">      normal framework/router             generated main modules</w:t>
        <w:br/>
        <w:t xml:space="preserve">          Vite pipeline                         │</w:t>
        <w:br/>
        <w:t xml:space="preserve">                │                          main registry</w:t>
        <w:br/>
        <w:t xml:space="preserve">                ▼                                 │</w:t>
        <w:br/>
        <w:t xml:space="preserve">          renderer bundle                         ▼</w:t>
        <w:br/>
        <w:t xml:space="preserve">                │                         generated main entry</w:t>
        <w:br/>
        <w:t xml:space="preserve">                │                                 │</w:t>
        <w:br/>
        <w:t xml:space="preserve">                └──── generated preload bridge ──┤</w:t>
        <w:br/>
        <w:t xml:space="preserve">                                                  ▼</w:t>
        <w:br/>
        <w:t xml:space="preserve">                                               Electron</w:t>
      </w:r>
    </w:p>
    <w:p>
      <w:pPr>
        <w:keepLines w:val="0"/>
      </w:pPr>
      <w:r>
        <w:t>The compiler performs extraction. It does not simply compile the same route/component module for a second target. This prevents front-end-only imports, JSX, router metadata, and framework runtime code from leaking into the Electron main graph.</w:t>
      </w:r>
    </w:p>
    <w:p>
      <w:pPr>
        <w:pStyle w:val="Heading2"/>
      </w:pPr>
      <w:r>
        <w:t>4.1 Package boundaries</w:t>
      </w:r>
    </w:p>
    <w:p>
      <w:pPr>
        <w:pStyle w:val="CodeBlock"/>
        <w:shd w:fill="F6F8FA"/>
      </w:pPr>
      <w:r>
        <w:rPr>
          <w:rFonts w:ascii="Liberation Mono" w:hAnsi="Liberation Mono"/>
          <w:sz w:val="17"/>
        </w:rPr>
        <w:t>packages/</w:t>
        <w:br/>
        <w:t xml:space="preserve">  compiler/</w:t>
        <w:br/>
        <w:t xml:space="preserve">    src/parse.ts</w:t>
        <w:br/>
        <w:t xml:space="preserve">    src/analyze.ts</w:t>
        <w:br/>
        <w:t xml:space="preserve">    src/transform-renderer.ts</w:t>
        <w:br/>
        <w:t xml:space="preserve">    src/extract-main.ts</w:t>
        <w:br/>
        <w:t xml:space="preserve">    src/ir.ts</w:t>
        <w:br/>
        <w:t xml:space="preserve">    src/diagnostics.ts</w:t>
        <w:br/>
        <w:br/>
        <w:t xml:space="preserve">  runtime/</w:t>
        <w:br/>
        <w:t xml:space="preserve">    src/protocol.ts</w:t>
        <w:br/>
        <w:t xml:space="preserve">    src/renderer.ts</w:t>
        <w:br/>
        <w:t xml:space="preserve">    src/preload.ts</w:t>
        <w:br/>
        <w:t xml:space="preserve">    src/main.ts</w:t>
        <w:br/>
        <w:t xml:space="preserve">    src/context.ts</w:t>
        <w:br/>
        <w:br/>
        <w:t xml:space="preserve">  vite-plugin/</w:t>
        <w:br/>
        <w:t xml:space="preserve">    src/index.ts</w:t>
        <w:br/>
        <w:t xml:space="preserve">    src/virtual-modules.ts</w:t>
        <w:br/>
        <w:t xml:space="preserve">    src/dev-orchestrator.ts</w:t>
        <w:br/>
        <w:t xml:space="preserve">    src/build-orchestrator.ts</w:t>
        <w:br/>
        <w:t xml:space="preserve">    src/manifest.ts</w:t>
        <w:br/>
        <w:br/>
        <w:t xml:space="preserve">  test-fixtures/</w:t>
        <w:br/>
        <w:t xml:space="preserve">  integration-tests/</w:t>
      </w:r>
    </w:p>
    <w:p>
      <w:pPr>
        <w:pStyle w:val="Heading2"/>
      </w:pPr>
      <w:r>
        <w:t>4.2 Dependency rule</w:t>
      </w:r>
    </w:p>
    <w:p>
      <w:pPr>
        <w:pStyle w:val="Callout"/>
        <w:shd w:fill="EEF6EE"/>
        <w:pBdr>
          <w:left w:val="single" w:sz="18" w:space="4" w:color="215A75"/>
        </w:pBdr>
      </w:pPr>
      <w:r>
        <w:rPr>
          <w:b/>
          <w:color w:val="14213D"/>
        </w:rPr>
        <w:t xml:space="preserve">Required layering  </w:t>
      </w:r>
      <w:r>
        <w:t>compiler MUST NOT import Vite or Electron. runtime MAY import Electron in preload/main entrypoints but renderer runtime must remain browser-safe. vite-plugin may depend on compiler and runtime.</w:t>
      </w:r>
    </w:p>
    <w:p>
      <w:pPr>
        <w:pStyle w:val="Heading1"/>
      </w:pPr>
      <w:r>
        <w:t>5. Source-language specification</w:t>
      </w:r>
    </w:p>
    <w:p>
      <w:pPr>
        <w:pStyle w:val="Heading2"/>
      </w:pPr>
      <w:r>
        <w:t>5.1 Directive recognition</w:t>
      </w:r>
    </w:p>
    <w:p>
      <w:pPr>
        <w:keepLines w:val="0"/>
      </w:pPr>
      <w:r>
        <w:t>A function is a main function when “use main” appears in its directive prologue. A module is a main module when “use main” appears in the Program directive prologue. The compiler MUST use an AST parser and directive nodes; it MUST NOT detect the feature with substring or regular-expression matching.</w:t>
      </w:r>
    </w:p>
    <w:p>
      <w:pPr>
        <w:pStyle w:val="Heading2"/>
      </w:pPr>
      <w:r>
        <w:t>5.2 v1 eligibility rules</w:t>
      </w:r>
    </w:p>
    <w:tbl>
      <w:tblPr>
        <w:tblW w:type="auto" w:w="0"/>
        <w:jc w:val="center"/>
        <w:tblLayout w:type="fixed"/>
        <w:tblLook w:firstColumn="1" w:firstRow="1" w:lastColumn="0" w:lastRow="0" w:noHBand="0" w:noVBand="1" w:val="04A0"/>
      </w:tblPr>
      <w:tblGrid>
        <w:gridCol w:w="4939"/>
        <w:gridCol w:w="4939"/>
      </w:tblGrid>
      <w:tr>
        <w:trPr>
          <w:trHeight w:hRule="atLeast"/>
          <w:tblHeader w:val="true"/>
        </w:trPr>
        <w:tc>
          <w:tcPr>
            <w:tcW w:type="dxa" w:w="2160"/>
            <w:shd w:fill="215A75"/>
            <w:tcMar>
              <w:top w:w="80" w:type="dxa"/>
              <w:start w:w="100" w:type="dxa"/>
              <w:bottom w:w="80" w:type="dxa"/>
              <w:end w:w="100" w:type="dxa"/>
            </w:tcMar>
            <w:vAlign w:val="center"/>
          </w:tcPr>
          <w:p>
            <w:pPr>
              <w:jc w:val="center"/>
            </w:pPr>
            <w:r>
              <w:rPr>
                <w:b/>
                <w:color w:val="FFFFFF"/>
                <w:sz w:val="18"/>
              </w:rPr>
              <w:t>Rule</w:t>
            </w:r>
          </w:p>
        </w:tc>
        <w:tc>
          <w:tcPr>
            <w:tcW w:type="dxa" w:w="7776"/>
            <w:shd w:fill="215A75"/>
            <w:tcMar>
              <w:top w:w="80" w:type="dxa"/>
              <w:start w:w="100" w:type="dxa"/>
              <w:bottom w:w="80" w:type="dxa"/>
              <w:end w:w="100" w:type="dxa"/>
            </w:tcMar>
            <w:vAlign w:val="center"/>
          </w:tcPr>
          <w:p>
            <w:pPr>
              <w:jc w:val="center"/>
            </w:pPr>
            <w:r>
              <w:rPr>
                <w:b/>
                <w:color w:val="FFFFFF"/>
                <w:sz w:val="18"/>
              </w:rPr>
              <w:t>v1 behavior</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Async</w:t>
            </w:r>
          </w:p>
        </w:tc>
        <w:tc>
          <w:tcPr>
            <w:tcW w:type="dxa" w:w="7776"/>
            <w:tcMar>
              <w:top w:w="80" w:type="dxa"/>
              <w:start w:w="100" w:type="dxa"/>
              <w:bottom w:w="80" w:type="dxa"/>
              <w:end w:w="100" w:type="dxa"/>
            </w:tcMar>
            <w:vAlign w:val="center"/>
          </w:tcPr>
          <w:p>
            <w:pPr>
              <w:spacing w:after="0" w:line="240" w:lineRule="auto"/>
            </w:pPr>
            <w:r>
              <w:rPr>
                <w:sz w:val="18"/>
              </w:rPr>
              <w:t>Main functions MUST be async. Non-async functions produce a compile error.</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Identity</w:t>
            </w:r>
          </w:p>
        </w:tc>
        <w:tc>
          <w:tcPr>
            <w:tcW w:type="dxa" w:w="7776"/>
            <w:tcMar>
              <w:top w:w="80" w:type="dxa"/>
              <w:start w:w="100" w:type="dxa"/>
              <w:bottom w:w="80" w:type="dxa"/>
              <w:end w:w="100" w:type="dxa"/>
            </w:tcMar>
            <w:vAlign w:val="center"/>
          </w:tcPr>
          <w:p>
            <w:pPr>
              <w:spacing w:after="0" w:line="240" w:lineRule="auto"/>
            </w:pPr>
            <w:r>
              <w:rPr>
                <w:sz w:val="18"/>
              </w:rPr>
              <w:t>Function declaration or variable declarator must provide a stable lexical name. Anonymous callback expressions with the directive are rejected in v1.</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Arguments</w:t>
            </w:r>
          </w:p>
        </w:tc>
        <w:tc>
          <w:tcPr>
            <w:tcW w:type="dxa" w:w="7776"/>
            <w:tcMar>
              <w:top w:w="80" w:type="dxa"/>
              <w:start w:w="100" w:type="dxa"/>
              <w:bottom w:w="80" w:type="dxa"/>
              <w:end w:w="100" w:type="dxa"/>
            </w:tcMar>
            <w:vAlign w:val="center"/>
          </w:tcPr>
          <w:p>
            <w:pPr>
              <w:spacing w:after="0" w:line="240" w:lineRule="auto"/>
            </w:pPr>
            <w:r>
              <w:rPr>
                <w:sz w:val="18"/>
              </w:rPr>
              <w:t>Arguments are invocation inputs and cross the process boundary via the runtime serializer.</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Return value</w:t>
            </w:r>
          </w:p>
        </w:tc>
        <w:tc>
          <w:tcPr>
            <w:tcW w:type="dxa" w:w="7776"/>
            <w:tcMar>
              <w:top w:w="80" w:type="dxa"/>
              <w:start w:w="100" w:type="dxa"/>
              <w:bottom w:w="80" w:type="dxa"/>
              <w:end w:w="100" w:type="dxa"/>
            </w:tcMar>
            <w:vAlign w:val="center"/>
          </w:tcPr>
          <w:p>
            <w:pPr>
              <w:spacing w:after="0" w:line="240" w:lineRule="auto"/>
            </w:pPr>
            <w:r>
              <w:rPr>
                <w:sz w:val="18"/>
              </w:rPr>
              <w:t>Must be serializable by the configured codec. Default codec is Electron structured clone plus framework error envelope.</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Lexical captures</w:t>
            </w:r>
          </w:p>
        </w:tc>
        <w:tc>
          <w:tcPr>
            <w:tcW w:type="dxa" w:w="7776"/>
            <w:tcMar>
              <w:top w:w="80" w:type="dxa"/>
              <w:start w:w="100" w:type="dxa"/>
              <w:bottom w:w="80" w:type="dxa"/>
              <w:end w:w="100" w:type="dxa"/>
            </w:tcMar>
            <w:vAlign w:val="center"/>
          </w:tcPr>
          <w:p>
            <w:pPr>
              <w:spacing w:after="0" w:line="240" w:lineRule="auto"/>
            </w:pPr>
            <w:r>
              <w:rPr>
                <w:sz w:val="18"/>
              </w:rPr>
              <w:t>Captures from renderer-local scopes are rejected in v1. Developers must pass values as arguments.</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Imports</w:t>
            </w:r>
          </w:p>
        </w:tc>
        <w:tc>
          <w:tcPr>
            <w:tcW w:type="dxa" w:w="7776"/>
            <w:tcMar>
              <w:top w:w="80" w:type="dxa"/>
              <w:start w:w="100" w:type="dxa"/>
              <w:bottom w:w="80" w:type="dxa"/>
              <w:end w:w="100" w:type="dxa"/>
            </w:tcMar>
            <w:vAlign w:val="center"/>
          </w:tcPr>
          <w:p>
            <w:pPr>
              <w:spacing w:after="0" w:line="240" w:lineRule="auto"/>
            </w:pPr>
            <w:r>
              <w:rPr>
                <w:sz w:val="18"/>
              </w:rPr>
              <w:t>Imports referenced by extracted main code are copied to the generated main module; main-only imports must disappear from renderer output when unused elsewhere.</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Nested main function</w:t>
            </w:r>
          </w:p>
        </w:tc>
        <w:tc>
          <w:tcPr>
            <w:tcW w:type="dxa" w:w="7776"/>
            <w:tcMar>
              <w:top w:w="80" w:type="dxa"/>
              <w:start w:w="100" w:type="dxa"/>
              <w:bottom w:w="80" w:type="dxa"/>
              <w:end w:w="100" w:type="dxa"/>
            </w:tcMar>
            <w:vAlign w:val="center"/>
          </w:tcPr>
          <w:p>
            <w:pPr>
              <w:spacing w:after="0" w:line="240" w:lineRule="auto"/>
            </w:pPr>
            <w:r>
              <w:rPr>
                <w:sz w:val="18"/>
              </w:rPr>
              <w:t>Allowed only when its implementation can be independently extracted and it has stable identity; otherwise diagnostic.</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Generator functions</w:t>
            </w:r>
          </w:p>
        </w:tc>
        <w:tc>
          <w:tcPr>
            <w:tcW w:type="dxa" w:w="7776"/>
            <w:tcMar>
              <w:top w:w="80" w:type="dxa"/>
              <w:start w:w="100" w:type="dxa"/>
              <w:bottom w:w="80" w:type="dxa"/>
              <w:end w:w="100" w:type="dxa"/>
            </w:tcMar>
            <w:vAlign w:val="center"/>
          </w:tcPr>
          <w:p>
            <w:pPr>
              <w:spacing w:after="0" w:line="240" w:lineRule="auto"/>
            </w:pPr>
            <w:r>
              <w:rPr>
                <w:sz w:val="18"/>
              </w:rPr>
              <w:t>Rejected in v1.</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Class methods</w:t>
            </w:r>
          </w:p>
        </w:tc>
        <w:tc>
          <w:tcPr>
            <w:tcW w:type="dxa" w:w="7776"/>
            <w:tcMar>
              <w:top w:w="80" w:type="dxa"/>
              <w:start w:w="100" w:type="dxa"/>
              <w:bottom w:w="80" w:type="dxa"/>
              <w:end w:w="100" w:type="dxa"/>
            </w:tcMar>
            <w:vAlign w:val="center"/>
          </w:tcPr>
          <w:p>
            <w:pPr>
              <w:spacing w:after="0" w:line="240" w:lineRule="auto"/>
            </w:pPr>
            <w:r>
              <w:rPr>
                <w:sz w:val="18"/>
              </w:rPr>
              <w:t>Rejected in v1 unless explicitly supported later.</w:t>
            </w:r>
          </w:p>
        </w:tc>
      </w:tr>
    </w:tbl>
    <w:p>
      <w:pPr>
        <w:spacing w:after="20"/>
      </w:pPr>
    </w:p>
    <w:p>
      <w:pPr>
        <w:pStyle w:val="Heading2"/>
      </w:pPr>
      <w:r>
        <w:t>5.3 Capture diagnostic</w:t>
      </w:r>
    </w:p>
    <w:p>
      <w:pPr>
        <w:pStyle w:val="CodeBlock"/>
        <w:shd w:fill="F6F8FA"/>
      </w:pPr>
      <w:r>
        <w:rPr>
          <w:rFonts w:ascii="Liberation Mono" w:hAnsi="Liberation Mono"/>
          <w:sz w:val="17"/>
        </w:rPr>
        <w:t>function UserRow(props: { userId: string }) {</w:t>
        <w:br/>
        <w:t xml:space="preserve">  async function remove() {</w:t>
        <w:br/>
        <w:t xml:space="preserve">    "use main";</w:t>
        <w:br/>
        <w:t xml:space="preserve">    await db.users.delete(props.userId); // compile error in v1</w:t>
        <w:br/>
        <w:t xml:space="preserve">  }</w:t>
        <w:br/>
        <w:t>}</w:t>
      </w:r>
    </w:p>
    <w:p>
      <w:pPr>
        <w:keepLines w:val="0"/>
      </w:pPr>
      <w:r>
        <w:t>Preferred diagnostic: “Main function ‘remove’ captures renderer binding ‘props’. Pass the required value as an argument: remove(props.userId).” The diagnostic SHOULD identify declaration and reference locations.</w:t>
      </w:r>
    </w:p>
    <w:p>
      <w:pPr>
        <w:pStyle w:val="Heading2"/>
      </w:pPr>
      <w:r>
        <w:t>5.4 Valid rewritten form</w:t>
      </w:r>
    </w:p>
    <w:p>
      <w:pPr>
        <w:pStyle w:val="CodeBlock"/>
        <w:shd w:fill="F6F8FA"/>
      </w:pPr>
      <w:r>
        <w:rPr>
          <w:rFonts w:ascii="Liberation Mono" w:hAnsi="Liberation Mono"/>
          <w:sz w:val="17"/>
        </w:rPr>
        <w:t>async function remove(userId: string) {</w:t>
        <w:br/>
        <w:t xml:space="preserve">  "use main";</w:t>
        <w:br/>
        <w:t xml:space="preserve">  await db.users.delete(userId);</w:t>
        <w:br/>
        <w:t>}</w:t>
        <w:br/>
        <w:br/>
        <w:t>await remove(props.userId);</w:t>
      </w:r>
    </w:p>
    <w:p>
      <w:pPr>
        <w:pStyle w:val="Heading2"/>
      </w:pPr>
      <w:r>
        <w:t>5.5 Module-level export rules</w:t>
      </w:r>
    </w:p>
    <w:p>
      <w:pPr>
        <w:keepLines w:val="0"/>
      </w:pPr>
      <w:r>
        <w:t>For a “use main” module, v1 SHOULD allow named exported async functions and async function-valued const declarations. Non-function exports SHOULD either be rejected with a clear diagnostic or left as ordinary renderer-side values only if semantics are unambiguous. The safest initial choice is to reject non-type runtime exports from a main module.</w:t>
      </w:r>
    </w:p>
    <w:p>
      <w:pPr>
        <w:pStyle w:val="Heading1"/>
      </w:pPr>
      <w:r>
        <w:t>6. Compiler architecture and intermediate representation</w:t>
      </w:r>
    </w:p>
    <w:p>
      <w:pPr>
        <w:pStyle w:val="Heading2"/>
      </w:pPr>
      <w:r>
        <w:t>6.1 Recommended implementation technology</w:t>
      </w:r>
    </w:p>
    <w:p>
      <w:pPr>
        <w:keepLines w:val="0"/>
      </w:pPr>
      <w:r>
        <w:t>Use a scope-aware JavaScript/TypeScript parser and transformer. OXC is attractive for performance and aligns with modern tooling, but Babel provides a simpler initial JavaScript implementation and mature scope APIs. The compiler API must hide the parser choice so an OXC port remains possible.</w:t>
      </w:r>
    </w:p>
    <w:p>
      <w:pPr>
        <w:pStyle w:val="CodeBlock"/>
        <w:shd w:fill="F6F8FA"/>
      </w:pPr>
      <w:r>
        <w:rPr>
          <w:rFonts w:ascii="Liberation Mono" w:hAnsi="Liberation Mono"/>
          <w:sz w:val="17"/>
        </w:rPr>
        <w:t>export interface CompileOptions {</w:t>
        <w:br/>
        <w:t xml:space="preserve">  filename: string;</w:t>
        <w:br/>
        <w:t xml:space="preserve">  root: string;</w:t>
        <w:br/>
        <w:t xml:space="preserve">  directive?: string; // default: "use main"</w:t>
        <w:br/>
        <w:t xml:space="preserve">  sourceMap?: boolean;</w:t>
        <w:br/>
        <w:t>}</w:t>
        <w:br/>
        <w:br/>
        <w:t>export interface CompileResult {</w:t>
        <w:br/>
        <w:t xml:space="preserve">  code: string;</w:t>
        <w:br/>
        <w:t xml:space="preserve">  map: RawSourceMap | null;</w:t>
        <w:br/>
        <w:t xml:space="preserve">  mainFunctions: MainFunctionIR[];</w:t>
        <w:br/>
        <w:t xml:space="preserve">  diagnostics: Diagnostic[];</w:t>
        <w:br/>
        <w:t>}</w:t>
        <w:br/>
        <w:br/>
        <w:t>export function compileRenderer(</w:t>
        <w:br/>
        <w:t xml:space="preserve">  source: string,</w:t>
        <w:br/>
        <w:t xml:space="preserve">  options: CompileOptions,</w:t>
        <w:br/>
        <w:t>): CompileResult;</w:t>
      </w:r>
    </w:p>
    <w:p>
      <w:pPr>
        <w:pStyle w:val="Heading2"/>
      </w:pPr>
      <w:r>
        <w:t>6.2 MainFunctionIR</w:t>
      </w:r>
    </w:p>
    <w:p>
      <w:pPr>
        <w:pStyle w:val="CodeBlock"/>
        <w:shd w:fill="F6F8FA"/>
      </w:pPr>
      <w:r>
        <w:rPr>
          <w:rFonts w:ascii="Liberation Mono" w:hAnsi="Liberation Mono"/>
          <w:sz w:val="17"/>
        </w:rPr>
        <w:t>export interface MainFunctionIR {</w:t>
        <w:br/>
        <w:t xml:space="preserve">  id: string;                 // stable transport identity</w:t>
        <w:br/>
        <w:t xml:space="preserve">  filename: string;</w:t>
        <w:br/>
        <w:t xml:space="preserve">  lexicalName: string;</w:t>
        <w:br/>
        <w:t xml:space="preserve">  sourceSpan: SourceSpan;</w:t>
        <w:br/>
        <w:br/>
        <w:t xml:space="preserve">  // generated standalone implementation</w:t>
        <w:br/>
        <w:t xml:space="preserve">  implementationCode: string;</w:t>
        <w:br/>
        <w:t xml:space="preserve">  implementationMap?: RawSourceMap;</w:t>
        <w:br/>
        <w:br/>
        <w:t xml:space="preserve">  // only imports/bindings needed by implementationCode</w:t>
        <w:br/>
        <w:t xml:space="preserve">  imports: ExtractedImport[];</w:t>
        <w:br/>
        <w:br/>
        <w:t xml:space="preserve">  // useful for diagnostics/devtools</w:t>
        <w:br/>
        <w:t xml:space="preserve">  parameters: ParameterMeta[];</w:t>
        <w:br/>
        <w:t xml:space="preserve">  displayName: string;</w:t>
        <w:br/>
        <w:t xml:space="preserve">  hashInput: string;</w:t>
        <w:br/>
        <w:t>}</w:t>
        <w:br/>
        <w:br/>
        <w:t>export interface ExtractedImport {</w:t>
        <w:br/>
        <w:t xml:space="preserve">  source: string;</w:t>
        <w:br/>
        <w:t xml:space="preserve">  imported: string | "default" | "*";</w:t>
        <w:br/>
        <w:t xml:space="preserve">  local: string;</w:t>
        <w:br/>
        <w:t xml:space="preserve">  kind: "value" | "type";</w:t>
        <w:br/>
        <w:t>}</w:t>
      </w:r>
    </w:p>
    <w:p>
      <w:pPr>
        <w:keepLines w:val="0"/>
      </w:pPr>
      <w:r>
        <w:t>IR is the contract between compiler and build adapter. The Vite plugin should not need to traverse ASTs to generate main modules.</w:t>
      </w:r>
    </w:p>
    <w:p>
      <w:pPr>
        <w:pStyle w:val="Heading2"/>
      </w:pPr>
      <w:r>
        <w:t>6.3 Compiler passes</w:t>
      </w:r>
    </w:p>
    <w:p>
      <w:pPr>
        <w:pStyle w:val="ListNumber"/>
        <w:spacing w:after="50"/>
      </w:pPr>
      <w:r>
        <w:t>Parse source with TypeScript/JSX support according to extension.</w:t>
      </w:r>
    </w:p>
    <w:p>
      <w:pPr>
        <w:pStyle w:val="ListNumber"/>
        <w:spacing w:after="50"/>
      </w:pPr>
      <w:r>
        <w:t>Find module and function directive prologues.</w:t>
      </w:r>
    </w:p>
    <w:p>
      <w:pPr>
        <w:pStyle w:val="ListNumber"/>
        <w:spacing w:after="50"/>
      </w:pPr>
      <w:r>
        <w:t>Build lexical scope/binding graph.</w:t>
      </w:r>
    </w:p>
    <w:p>
      <w:pPr>
        <w:pStyle w:val="ListNumber"/>
        <w:spacing w:after="50"/>
      </w:pPr>
      <w:r>
        <w:t>Validate each main function against v1 restrictions.</w:t>
      </w:r>
    </w:p>
    <w:p>
      <w:pPr>
        <w:pStyle w:val="ListNumber"/>
        <w:spacing w:after="50"/>
      </w:pPr>
      <w:r>
        <w:t>Compute referenced bindings and dependency closure needed by each implementation.</w:t>
      </w:r>
    </w:p>
    <w:p>
      <w:pPr>
        <w:pStyle w:val="ListNumber"/>
        <w:spacing w:after="50"/>
      </w:pPr>
      <w:r>
        <w:t>Extract minimal standalone implementation source plus required imports/helper declarations.</w:t>
      </w:r>
    </w:p>
    <w:p>
      <w:pPr>
        <w:pStyle w:val="ListNumber"/>
        <w:spacing w:after="50"/>
      </w:pPr>
      <w:r>
        <w:t>Generate stable function ID.</w:t>
      </w:r>
    </w:p>
    <w:p>
      <w:pPr>
        <w:pStyle w:val="ListNumber"/>
        <w:spacing w:after="50"/>
      </w:pPr>
      <w:r>
        <w:t>Replace original renderer implementation with runtime proxy call while retaining the original TypeScript-visible signature as much as possible.</w:t>
      </w:r>
    </w:p>
    <w:p>
      <w:pPr>
        <w:pStyle w:val="ListNumber"/>
        <w:spacing w:after="50"/>
      </w:pPr>
      <w:r>
        <w:t>Prune imports/declarations that became unused due solely to extraction.</w:t>
      </w:r>
    </w:p>
    <w:p>
      <w:pPr>
        <w:pStyle w:val="ListNumber"/>
        <w:spacing w:after="50"/>
      </w:pPr>
      <w:r>
        <w:t>Generate source maps and structured diagnostics.</w:t>
      </w:r>
    </w:p>
    <w:p>
      <w:pPr>
        <w:pStyle w:val="Heading2"/>
      </w:pPr>
      <w:r>
        <w:t>6.4 Stable IDs</w:t>
      </w:r>
    </w:p>
    <w:p>
      <w:pPr>
        <w:keepLines w:val="0"/>
      </w:pPr>
      <w:r>
        <w:t>IDs MUST be deterministic across dev rebuilds and SHOULD remain stable across non-semantic edits outside the function. Recommended input: normalized project-relative filename + lexical path + exported/local name + optional disambiguating ordinal. Hash that input to a compact transport ID, while retaining the human-readable identity in dev metadata.</w:t>
      </w:r>
    </w:p>
    <w:p>
      <w:pPr>
        <w:pStyle w:val="CodeBlock"/>
        <w:shd w:fill="F6F8FA"/>
      </w:pPr>
      <w:r>
        <w:rPr>
          <w:rFonts w:ascii="Liberation Mono" w:hAnsi="Liberation Mono"/>
          <w:sz w:val="17"/>
        </w:rPr>
        <w:t>human identity: src/routes/files.tsx#ImportButton/importFile</w:t>
        <w:br/>
        <w:t>transport id:   um_7X1fDkP2</w:t>
      </w:r>
    </w:p>
    <w:p>
      <w:pPr>
        <w:pStyle w:val="Callout"/>
        <w:shd w:fill="EEF6EE"/>
        <w:pBdr>
          <w:left w:val="single" w:sz="18" w:space="4" w:color="215A75"/>
        </w:pBdr>
      </w:pPr>
      <w:r>
        <w:rPr>
          <w:b/>
          <w:color w:val="14213D"/>
        </w:rPr>
        <w:t xml:space="preserve">Do not hash function source  </w:t>
      </w:r>
      <w:r>
        <w:t>Hashing the entire body causes ID churn on every edit, complicating HMR and inflight calls. Identity should represent location/name, not implementation contents.</w:t>
      </w:r>
    </w:p>
    <w:p>
      <w:pPr>
        <w:pStyle w:val="Heading1"/>
      </w:pPr>
      <w:r>
        <w:t>7. Renderer transformation</w:t>
      </w:r>
    </w:p>
    <w:p>
      <w:pPr>
        <w:pStyle w:val="Heading2"/>
      </w:pPr>
      <w:r>
        <w:t>7.1 Target output</w:t>
      </w:r>
    </w:p>
    <w:p>
      <w:pPr>
        <w:pStyle w:val="CodeBlock"/>
        <w:shd w:fill="F6F8FA"/>
      </w:pPr>
      <w:r>
        <w:rPr>
          <w:rFonts w:ascii="Liberation Mono" w:hAnsi="Liberation Mono"/>
          <w:sz w:val="17"/>
        </w:rPr>
        <w:t>// source</w:t>
        <w:br/>
        <w:t>async function getConfig(path: string) {</w:t>
        <w:br/>
        <w:t xml:space="preserve">  "use main";</w:t>
        <w:br/>
        <w:t xml:space="preserve">  return JSON.parse(await readFile(path, "utf8"));</w:t>
        <w:br/>
        <w:t>}</w:t>
        <w:br/>
        <w:br/>
        <w:t>// renderer output (conceptual)</w:t>
        <w:br/>
        <w:t>async function getConfig(path: string) {</w:t>
        <w:br/>
        <w:t xml:space="preserve">  return __callMain("um_a1b2c3", [path]);</w:t>
        <w:br/>
        <w:t>}</w:t>
      </w:r>
    </w:p>
    <w:p>
      <w:pPr>
        <w:keepLines w:val="0"/>
      </w:pPr>
      <w:r>
        <w:t>The transform SHOULD preserve the local function name and async shape so stack traces and inferred types remain intuitive. The injected runtime import may be deduplicated per module.</w:t>
      </w:r>
    </w:p>
    <w:p>
      <w:pPr>
        <w:pStyle w:val="Heading2"/>
      </w:pPr>
      <w:r>
        <w:t>7.2 Import pruning</w:t>
      </w:r>
    </w:p>
    <w:p>
      <w:pPr>
        <w:keepLines w:val="0"/>
      </w:pPr>
      <w:r>
        <w:t>After extraction, bindings used only by main functions must not remain in the renderer graph. Example: node:fs/promises and electron imports referenced exclusively inside extracted implementations should be removed. Imports also used by renderer code must stay.</w:t>
      </w:r>
    </w:p>
    <w:p>
      <w:pPr>
        <w:pStyle w:val="Heading2"/>
      </w:pPr>
      <w:r>
        <w:t>7.3 Source maps</w:t>
      </w:r>
    </w:p>
    <w:p>
      <w:pPr>
        <w:keepLines w:val="0"/>
      </w:pPr>
      <w:r>
        <w:t>Renderer source maps SHOULD map proxy declarations to the original function declaration so browser devtools show the author’s source. The actual main implementation receives its own map back to the same original span. This creates two generated locations with one authoring source, which is expected.</w:t>
      </w:r>
    </w:p>
    <w:p>
      <w:pPr>
        <w:pStyle w:val="Heading1"/>
      </w:pPr>
      <w:r>
        <w:t>8. Main-process extraction</w:t>
      </w:r>
    </w:p>
    <w:p>
      <w:pPr>
        <w:pStyle w:val="Heading2"/>
      </w:pPr>
      <w:r>
        <w:t>8.1 Extraction principle</w:t>
      </w:r>
    </w:p>
    <w:p>
      <w:pPr>
        <w:keepLines w:val="0"/>
      </w:pPr>
      <w:r>
        <w:t>The main graph should contain the smallest valid program needed to execute each main function. Do not import the original route/component module into the main graph. The extractor must copy referenced imports and any safe module-scope helpers/constants required by the function, subject to capture/dependency rules.</w:t>
      </w:r>
    </w:p>
    <w:p>
      <w:pPr>
        <w:pStyle w:val="Heading2"/>
      </w:pPr>
      <w:r>
        <w:t>8.2 Generated module example</w:t>
      </w:r>
    </w:p>
    <w:p>
      <w:pPr>
        <w:pStyle w:val="CodeBlock"/>
        <w:shd w:fill="F6F8FA"/>
      </w:pPr>
      <w:r>
        <w:rPr>
          <w:rFonts w:ascii="Liberation Mono" w:hAnsi="Liberation Mono"/>
          <w:sz w:val="17"/>
        </w:rPr>
        <w:t>// virtual:@use-main/function/um_a1b2c3</w:t>
        <w:br/>
        <w:t>import { readFile } from "node:fs/promises";</w:t>
        <w:br/>
        <w:br/>
        <w:t>export default async function getConfig(path: string) {</w:t>
        <w:br/>
        <w:t xml:space="preserve">  return JSON.parse(await readFile(path, "utf8"));</w:t>
        <w:br/>
        <w:t>}</w:t>
        <w:br/>
        <w:br/>
        <w:t>export const __meta = {</w:t>
        <w:br/>
        <w:t xml:space="preserve">  id: "um_a1b2c3",</w:t>
        <w:br/>
        <w:t xml:space="preserve">  source: "src/routes/settings.tsx",</w:t>
        <w:br/>
        <w:t xml:space="preserve">  name: "getConfig",</w:t>
        <w:br/>
        <w:t>};</w:t>
      </w:r>
    </w:p>
    <w:p>
      <w:pPr>
        <w:pStyle w:val="Heading2"/>
      </w:pPr>
      <w:r>
        <w:t>8.3 Dependency closure for module-scope helpers</w:t>
      </w:r>
    </w:p>
    <w:p>
      <w:pPr>
        <w:keepLines w:val="0"/>
      </w:pPr>
      <w:r>
        <w:t>If a main function calls a pure module-scope helper, the extractor MAY copy that helper and recursively collect its referenced imports/bindings. v1 may instead reject non-import outer dependencies to simplify implementation. If helper extraction is supported, cycles and duplicate declarations must be handled deterministically.</w:t>
      </w:r>
    </w:p>
    <w:p>
      <w:pPr>
        <w:pStyle w:val="Callout"/>
        <w:shd w:fill="EEF6EE"/>
        <w:pBdr>
          <w:left w:val="single" w:sz="18" w:space="4" w:color="215A75"/>
        </w:pBdr>
      </w:pPr>
      <w:r>
        <w:rPr>
          <w:b/>
          <w:color w:val="14213D"/>
        </w:rPr>
        <w:t xml:space="preserve">Recommended first implementation  </w:t>
      </w:r>
      <w:r>
        <w:t>Allow imported bindings and function-local declarations. Reject references to ordinary module-scope runtime values/helpers unless they are themselves marked/extractable. Add dependency-closure extraction after the core path is stable.</w:t>
      </w:r>
    </w:p>
    <w:p>
      <w:pPr>
        <w:pStyle w:val="Heading1"/>
      </w:pPr>
      <w:r>
        <w:t>9. Vite integration and generated environments</w:t>
      </w:r>
    </w:p>
    <w:p>
      <w:pPr>
        <w:pStyle w:val="Heading2"/>
      </w:pPr>
      <w:r>
        <w:t>9.1 Responsibilities of the Vite plugin</w:t>
      </w:r>
    </w:p>
    <w:p>
      <w:pPr>
        <w:pStyle w:val="ListBullet"/>
        <w:spacing w:after="50"/>
      </w:pPr>
      <w:r>
        <w:t>Run the renderer compiler early enough that Node/Electron imports inside main functions do not reach browser-oriented transforms/resolution.</w:t>
      </w:r>
    </w:p>
    <w:p>
      <w:pPr>
        <w:pStyle w:val="ListBullet"/>
        <w:spacing w:after="50"/>
      </w:pPr>
      <w:r>
        <w:t>Collect MainFunctionIR records into a per-environment/per-build manifest.</w:t>
      </w:r>
    </w:p>
    <w:p>
      <w:pPr>
        <w:pStyle w:val="ListBullet"/>
        <w:spacing w:after="50"/>
      </w:pPr>
      <w:r>
        <w:t>Expose generated virtual modules for extracted main functions, registry, preload, and main bootstrap.</w:t>
      </w:r>
    </w:p>
    <w:p>
      <w:pPr>
        <w:pStyle w:val="ListBullet"/>
        <w:spacing w:after="50"/>
      </w:pPr>
      <w:r>
        <w:t>Build/rebuild main and preload artifacts without requiring application authors to create entries.</w:t>
      </w:r>
    </w:p>
    <w:p>
      <w:pPr>
        <w:pStyle w:val="ListBullet"/>
        <w:spacing w:after="50"/>
      </w:pPr>
      <w:r>
        <w:t>Start/restart Electron during dev.</w:t>
      </w:r>
    </w:p>
    <w:p>
      <w:pPr>
        <w:pStyle w:val="ListBullet"/>
        <w:spacing w:after="50"/>
      </w:pPr>
      <w:r>
        <w:t>Coordinate production renderer/main/preload outputs.</w:t>
      </w:r>
    </w:p>
    <w:p>
      <w:pPr>
        <w:pStyle w:val="ListBullet"/>
        <w:spacing w:after="50"/>
      </w:pPr>
      <w:r>
        <w:t>Keep all plugin state keyed by Vite environment or build instance; do not use a single mutable manifest across concurrent environments.</w:t>
      </w:r>
    </w:p>
    <w:p>
      <w:pPr>
        <w:pStyle w:val="Heading2"/>
      </w:pPr>
      <w:r>
        <w:t>9.2 Environment API strategy</w:t>
      </w:r>
    </w:p>
    <w:p>
      <w:pPr>
        <w:keepLines w:val="0"/>
      </w:pPr>
      <w:r>
        <w:t>Vite currently provides custom named environments and this.environment in per-environment hooks, but the Environment API remains release-candidate. Implement an internal BuildAdapter abstraction. Prefer the Environment API when available, while keeping the compiler/runtime independent and leaving room for a fallback multi-build orchestration path.</w:t>
      </w:r>
    </w:p>
    <w:p>
      <w:pPr>
        <w:pStyle w:val="CodeBlock"/>
        <w:shd w:fill="F6F8FA"/>
      </w:pPr>
      <w:r>
        <w:rPr>
          <w:rFonts w:ascii="Liberation Mono" w:hAnsi="Liberation Mono"/>
          <w:sz w:val="17"/>
        </w:rPr>
        <w:t>interface BuildAdapter {</w:t>
        <w:br/>
        <w:t xml:space="preserve">  getConsumer(context: PluginContext): "renderer" | "main" | "preload";</w:t>
        <w:br/>
        <w:t xml:space="preserve">  invalidateMain(reason: string): void;</w:t>
        <w:br/>
        <w:t xml:space="preserve">  buildMain(manifest: MainManifest): Promise&lt;BuildArtifact&gt;;</w:t>
        <w:br/>
        <w:t xml:space="preserve">  buildPreload(): Promise&lt;BuildArtifact&gt;;</w:t>
        <w:br/>
        <w:t>}</w:t>
      </w:r>
    </w:p>
    <w:p>
      <w:pPr>
        <w:pStyle w:val="Heading2"/>
      </w:pPr>
      <w:r>
        <w:t>9.3 Plugin ordering/interoperability</w:t>
      </w:r>
    </w:p>
    <w:p>
      <w:pPr>
        <w:keepLines w:val="0"/>
      </w:pPr>
      <w:r>
        <w:t>Directive detection/extraction SHOULD run with enforce: "pre" or an equivalent early pass. The goal is to remove privileged imports before plugins that assume browser-resolvable modules inspect them. Framework transforms should still receive valid renderer-side JSX/TSX after proxy replacement.</w:t>
      </w:r>
    </w:p>
    <w:p>
      <w:pPr>
        <w:keepLines w:val="0"/>
      </w:pPr>
      <w:r>
        <w:t>Generated main modules SHOULD be isolated from unrelated front-end plugins. When using Vite environments, apply only the minimal plugin set required for TS transpilation, resolution, source maps, and explicitly main-compatible user plugins. Do not blindly replay the complete client plugin array against the main graph.</w:t>
      </w:r>
    </w:p>
    <w:p>
      <w:pPr>
        <w:pStyle w:val="Heading2"/>
      </w:pPr>
      <w:r>
        <w:t>9.4 Virtual module naming</w:t>
      </w:r>
    </w:p>
    <w:p>
      <w:pPr>
        <w:pStyle w:val="CodeBlock"/>
        <w:shd w:fill="F6F8FA"/>
      </w:pPr>
      <w:r>
        <w:rPr>
          <w:rFonts w:ascii="Liberation Mono" w:hAnsi="Liberation Mono"/>
          <w:sz w:val="17"/>
        </w:rPr>
        <w:t>virtual:@use-main/main-entry</w:t>
        <w:br/>
        <w:t>virtual:@use-main/preload-entry</w:t>
        <w:br/>
        <w:t>virtual:@use-main/registry</w:t>
        <w:br/>
        <w:t>virtual:@use-main/function/&lt;id&gt;</w:t>
        <w:br/>
        <w:t>virtual:@use-main/runtime-config</w:t>
      </w:r>
    </w:p>
    <w:p>
      <w:pPr>
        <w:keepLines w:val="0"/>
      </w:pPr>
      <w:r>
        <w:t>Use Vite/Rollup virtual-module convention internally (resolved IDs prefixed with \0). Public virtual IDs should be namespaced to avoid collisions.</w:t>
      </w:r>
    </w:p>
    <w:p>
      <w:pPr>
        <w:pStyle w:val="Heading1"/>
      </w:pPr>
      <w:r>
        <w:t>10. Generated Electron bootstrap</w:t>
      </w:r>
    </w:p>
    <w:p>
      <w:pPr>
        <w:pStyle w:val="Heading2"/>
      </w:pPr>
      <w:r>
        <w:t>10.1 Default main entry</w:t>
      </w:r>
    </w:p>
    <w:p>
      <w:pPr>
        <w:pStyle w:val="CodeBlock"/>
        <w:shd w:fill="F6F8FA"/>
      </w:pPr>
      <w:r>
        <w:rPr>
          <w:rFonts w:ascii="Liberation Mono" w:hAnsi="Liberation Mono"/>
          <w:sz w:val="17"/>
        </w:rPr>
        <w:t>import { app, BrowserWindow } from "electron";</w:t>
        <w:br/>
        <w:t>import { installUseMainRuntime } from "@use-main/runtime/main";</w:t>
        <w:br/>
        <w:t>import "virtual:@use-main/registry";</w:t>
        <w:br/>
        <w:br/>
        <w:t>await app.whenReady();</w:t>
        <w:br/>
        <w:t>installUseMainRuntime();</w:t>
        <w:br/>
        <w:br/>
        <w:t>const window = new BrowserWindow({</w:t>
        <w:br/>
        <w:t xml:space="preserve">  webPreferences: {</w:t>
        <w:br/>
        <w:t xml:space="preserve">    contextIsolation: true,</w:t>
        <w:br/>
        <w:t xml:space="preserve">    nodeIntegration: false,</w:t>
        <w:br/>
        <w:t xml:space="preserve">    preload: GENERATED_PRELOAD_PATH,</w:t>
        <w:br/>
        <w:t xml:space="preserve">  },</w:t>
        <w:br/>
        <w:t xml:space="preserve">  ...USER_WINDOW_OPTIONS,</w:t>
        <w:br/>
        <w:t>});</w:t>
        <w:br/>
        <w:br/>
        <w:t>if (DEV) await window.loadURL(DEV_SERVER_URL);</w:t>
        <w:br/>
        <w:t>else await window.loadFile(PRODUCTION_INDEX_HTML);</w:t>
      </w:r>
    </w:p>
    <w:p>
      <w:pPr>
        <w:keepLines w:val="0"/>
      </w:pPr>
      <w:r>
        <w:t>The real generated entry must handle platform lifecycle conventions, multiple app activations where appropriate, and clean shutdown. The example is intentionally conceptual.</w:t>
      </w:r>
    </w:p>
    <w:p>
      <w:pPr>
        <w:pStyle w:val="Heading2"/>
      </w:pPr>
      <w:r>
        <w:t>10.2 Advanced lifecycle escape hatch</w:t>
      </w:r>
    </w:p>
    <w:p>
      <w:pPr>
        <w:pStyle w:val="CodeBlock"/>
        <w:shd w:fill="F6F8FA"/>
      </w:pPr>
      <w:r>
        <w:rPr>
          <w:rFonts w:ascii="Liberation Mono" w:hAnsi="Liberation Mono"/>
          <w:sz w:val="17"/>
        </w:rPr>
        <w:t>// src/electron.ts (optional)</w:t>
        <w:br/>
        <w:t>import { defineElectronApp } from "@use-main/electron";</w:t>
        <w:br/>
        <w:br/>
        <w:t>export default defineElectronApp({</w:t>
        <w:br/>
        <w:t xml:space="preserve">  async ready(ctx) {</w:t>
        <w:br/>
        <w:t xml:space="preserve">    // optional lifecycle customization</w:t>
        <w:br/>
        <w:t xml:space="preserve">  },</w:t>
        <w:br/>
        <w:t xml:space="preserve">  beforeQuit(ctx) {</w:t>
        <w:br/>
        <w:t xml:space="preserve">    // optional</w:t>
        <w:br/>
        <w:t xml:space="preserve">  },</w:t>
        <w:br/>
        <w:t>});</w:t>
      </w:r>
    </w:p>
    <w:p>
      <w:pPr>
        <w:keepLines w:val="0"/>
      </w:pPr>
      <w:r>
        <w:t>This file must be optional and location-configurable. It is not a replacement for a required src/main entry.</w:t>
      </w:r>
    </w:p>
    <w:p>
      <w:pPr>
        <w:pStyle w:val="Heading1"/>
      </w:pPr>
      <w:r>
        <w:t>11. Runtime IPC protocol</w:t>
      </w:r>
    </w:p>
    <w:p>
      <w:pPr>
        <w:pStyle w:val="Heading2"/>
      </w:pPr>
      <w:r>
        <w:t>11.1 One narrow bridge</w:t>
      </w:r>
    </w:p>
    <w:p>
      <w:pPr>
        <w:keepLines w:val="0"/>
      </w:pPr>
      <w:r>
        <w:t>Renderer code MUST NOT import ipcRenderer. The generated preload exposes a narrow invocation API through contextBridge. Main registers one namespaced invoke channel and dispatches by generated function ID.</w:t>
      </w:r>
    </w:p>
    <w:p>
      <w:pPr>
        <w:pStyle w:val="CodeBlock"/>
        <w:shd w:fill="F6F8FA"/>
      </w:pPr>
      <w:r>
        <w:rPr>
          <w:rFonts w:ascii="Liberation Mono" w:hAnsi="Liberation Mono"/>
          <w:sz w:val="17"/>
        </w:rPr>
        <w:t>// preload, conceptual</w:t>
        <w:br/>
        <w:t>contextBridge.exposeInMainWorld("__useMain", {</w:t>
        <w:br/>
        <w:t xml:space="preserve">  invoke(request) {</w:t>
        <w:br/>
        <w:t xml:space="preserve">    return ipcRenderer.invoke("__use_main_invoke__", request);</w:t>
        <w:br/>
        <w:t xml:space="preserve">  },</w:t>
        <w:br/>
        <w:t>});</w:t>
      </w:r>
    </w:p>
    <w:p>
      <w:pPr>
        <w:pStyle w:val="Heading2"/>
      </w:pPr>
      <w:r>
        <w:t>11.2 Protocol types</w:t>
      </w:r>
    </w:p>
    <w:p>
      <w:pPr>
        <w:pStyle w:val="CodeBlock"/>
        <w:shd w:fill="F6F8FA"/>
      </w:pPr>
      <w:r>
        <w:rPr>
          <w:rFonts w:ascii="Liberation Mono" w:hAnsi="Liberation Mono"/>
          <w:sz w:val="17"/>
        </w:rPr>
        <w:t>export interface InvokeRequest {</w:t>
        <w:br/>
        <w:t xml:space="preserve">  protocol: 1;</w:t>
        <w:br/>
        <w:t xml:space="preserve">  id: string;</w:t>
        <w:br/>
        <w:t xml:space="preserve">  callId: string;</w:t>
        <w:br/>
        <w:t xml:space="preserve">  args: unknown[];</w:t>
        <w:br/>
        <w:t>}</w:t>
        <w:br/>
        <w:br/>
        <w:t>export type InvokeResponse =</w:t>
        <w:br/>
        <w:t xml:space="preserve">  | { protocol: 1; callId: string; ok: true; value: unknown }</w:t>
        <w:br/>
        <w:t xml:space="preserve">  | { protocol: 1; callId: string; ok: false; error: SerializedError };</w:t>
        <w:br/>
        <w:br/>
        <w:t>export interface SerializedError {</w:t>
        <w:br/>
        <w:t xml:space="preserve">  name: string;</w:t>
        <w:br/>
        <w:t xml:space="preserve">  message: string;</w:t>
        <w:br/>
        <w:t xml:space="preserve">  stack?: string;</w:t>
        <w:br/>
        <w:t xml:space="preserve">  code?: string | number;</w:t>
        <w:br/>
        <w:t xml:space="preserve">  cause?: SerializedError | unknown;</w:t>
        <w:br/>
        <w:t>}</w:t>
      </w:r>
    </w:p>
    <w:p>
      <w:pPr>
        <w:pStyle w:val="Heading2"/>
      </w:pPr>
      <w:r>
        <w:t>11.3 Main registry and dispatcher</w:t>
      </w:r>
    </w:p>
    <w:p>
      <w:pPr>
        <w:pStyle w:val="CodeBlock"/>
        <w:shd w:fill="F6F8FA"/>
      </w:pPr>
      <w:r>
        <w:rPr>
          <w:rFonts w:ascii="Liberation Mono" w:hAnsi="Liberation Mono"/>
          <w:sz w:val="17"/>
        </w:rPr>
        <w:t>const registry = new Map&lt;string, MainFunction&gt;();</w:t>
        <w:br/>
        <w:br/>
        <w:t>export function registerMain(id: string, fn: MainFunction, meta?: FunctionMeta) {</w:t>
        <w:br/>
        <w:t xml:space="preserve">  if (registry.has(id)) throw new Error(`Duplicate main function id: ${id}`);</w:t>
        <w:br/>
        <w:t xml:space="preserve">  registry.set(id, fn);</w:t>
        <w:br/>
        <w:t>}</w:t>
        <w:br/>
        <w:br/>
        <w:t>ipcMain.handle(CHANNEL, async (event, request) =&gt; {</w:t>
        <w:br/>
        <w:t xml:space="preserve">  validateRequest(event, request);</w:t>
        <w:br/>
        <w:t xml:space="preserve">  const fn = registry.get(request.id);</w:t>
        <w:br/>
        <w:t xml:space="preserve">  if (!fn) return failure(request.callId, unknownFunction(request.id));</w:t>
        <w:br/>
        <w:br/>
        <w:t xml:space="preserve">  return invocationContext.run({ event }, async () =&gt; {</w:t>
        <w:br/>
        <w:t xml:space="preserve">    try {</w:t>
        <w:br/>
        <w:t xml:space="preserve">      return success(request.callId, await fn(...request.args));</w:t>
        <w:br/>
        <w:t xml:space="preserve">    } catch (error) {</w:t>
        <w:br/>
        <w:t xml:space="preserve">      return failure(request.callId, serializeError(error));</w:t>
        <w:br/>
        <w:t xml:space="preserve">    }</w:t>
        <w:br/>
        <w:t xml:space="preserve">  });</w:t>
        <w:br/>
        <w:t>});</w:t>
      </w:r>
    </w:p>
    <w:p>
      <w:pPr>
        <w:pStyle w:val="Heading2"/>
      </w:pPr>
      <w:r>
        <w:t>11.4 Invocation context</w:t>
      </w:r>
    </w:p>
    <w:p>
      <w:pPr>
        <w:keepLines w:val="0"/>
      </w:pPr>
      <w:r>
        <w:t>Use Node AsyncLocalStorage in the main runtime so a main function can inspect its invocation context without serializing Electron objects across the boundary.</w:t>
      </w:r>
    </w:p>
    <w:p>
      <w:pPr>
        <w:pStyle w:val="CodeBlock"/>
        <w:shd w:fill="F6F8FA"/>
      </w:pPr>
      <w:r>
        <w:rPr>
          <w:rFonts w:ascii="Liberation Mono" w:hAnsi="Liberation Mono"/>
          <w:sz w:val="17"/>
        </w:rPr>
        <w:t>const { event, sender, senderFrame } = getMainContext();</w:t>
      </w:r>
    </w:p>
    <w:p>
      <w:pPr>
        <w:keepLines w:val="0"/>
      </w:pPr>
      <w:r>
        <w:t>The context API should remain small. Do not automatically expose BrowserWindow; provide helpers that derive it from event.sender when needed.</w:t>
      </w:r>
    </w:p>
    <w:p>
      <w:pPr>
        <w:pStyle w:val="Heading1"/>
      </w:pPr>
      <w:r>
        <w:t>12. Serialization and errors</w:t>
      </w:r>
    </w:p>
    <w:p>
      <w:pPr>
        <w:pStyle w:val="Heading2"/>
      </w:pPr>
      <w:r>
        <w:t>12.1 Default serialization</w:t>
      </w:r>
    </w:p>
    <w:p>
      <w:pPr>
        <w:keepLines w:val="0"/>
      </w:pPr>
      <w:r>
        <w:t>Use Electron’s existing asynchronous IPC serialization as the v1 data transport rather than inventing a JSON codec. Electron IPC uses structured-clone-style serialization and already supports richer values than JSON, but functions, symbols, many DOM/native objects, and Electron objects cannot cross the boundary.</w:t>
      </w:r>
    </w:p>
    <w:p>
      <w:pPr>
        <w:keepLines w:val="0"/>
      </w:pPr>
      <w:r>
        <w:t>The runtime SHOULD validate obvious unsupported values in development and return an error that names the function and argument/return path when possible. Production may rely more heavily on Electron’s serializer for performance.</w:t>
      </w:r>
    </w:p>
    <w:p>
      <w:pPr>
        <w:pStyle w:val="Heading2"/>
      </w:pPr>
      <w:r>
        <w:t>12.2 Error envelope</w:t>
      </w:r>
    </w:p>
    <w:p>
      <w:pPr>
        <w:keepLines w:val="0"/>
      </w:pPr>
      <w:r>
        <w:t>Do not rely on raw errors thrown by ipcMain.handle because Electron does not transparently preserve full Error instances. Catch in the dispatcher and return a stable envelope. Renderer runtime reconstructs an Error, attaches code/cause where safe, and optionally appends a remote-main stack section in development.</w:t>
      </w:r>
    </w:p>
    <w:p>
      <w:pPr>
        <w:pStyle w:val="Heading2"/>
      </w:pPr>
      <w:r>
        <w:t>12.3 Codec extension point</w:t>
      </w:r>
    </w:p>
    <w:p>
      <w:pPr>
        <w:pStyle w:val="CodeBlock"/>
        <w:shd w:fill="F6F8FA"/>
      </w:pPr>
      <w:r>
        <w:rPr>
          <w:rFonts w:ascii="Liberation Mono" w:hAnsi="Liberation Mono"/>
          <w:sz w:val="17"/>
        </w:rPr>
        <w:t>export interface UseMainCodec {</w:t>
        <w:br/>
        <w:t xml:space="preserve">  encodeArgs(args: unknown[]): unknown;</w:t>
        <w:br/>
        <w:t xml:space="preserve">  decodeArgs(payload: unknown): unknown[];</w:t>
        <w:br/>
        <w:t xml:space="preserve">  encodeResult(value: unknown): unknown;</w:t>
        <w:br/>
        <w:t xml:space="preserve">  decodeResult(payload: unknown): unknown;</w:t>
        <w:br/>
        <w:t>}</w:t>
        <w:br/>
        <w:br/>
        <w:t>electron({ codec: defaultStructuredCloneCodec });</w:t>
      </w:r>
    </w:p>
    <w:p>
      <w:pPr>
        <w:keepLines w:val="0"/>
      </w:pPr>
      <w:r>
        <w:t>Keep this extension internal or experimental in v1 unless a concrete use case requires it. The protocol version must permit future codecs without channel-name changes.</w:t>
      </w:r>
    </w:p>
    <w:p>
      <w:pPr>
        <w:pStyle w:val="Heading1"/>
      </w:pPr>
      <w:r>
        <w:t>13. Security model</w:t>
      </w:r>
    </w:p>
    <w:p>
      <w:pPr>
        <w:pStyle w:val="Callout"/>
        <w:shd w:fill="FFF4E5"/>
        <w:pBdr>
          <w:left w:val="single" w:sz="18" w:space="4" w:color="215A75"/>
        </w:pBdr>
      </w:pPr>
      <w:r>
        <w:rPr>
          <w:b/>
          <w:color w:val="14213D"/>
        </w:rPr>
        <w:t xml:space="preserve">Security invariant  </w:t>
      </w:r>
      <w:r>
        <w:t>A renderer capable of executing arbitrary application JavaScript can invoke only main functions compiled into the registry. It must not gain arbitrary ipcRenderer access or arbitrary module/function selection beyond registered IDs.</w:t>
      </w:r>
    </w:p>
    <w:p>
      <w:pPr>
        <w:pStyle w:val="Heading2"/>
      </w:pPr>
      <w:r>
        <w:t>13.1 Required defaults</w:t>
      </w:r>
    </w:p>
    <w:p>
      <w:pPr>
        <w:pStyle w:val="ListBullet"/>
        <w:spacing w:after="50"/>
      </w:pPr>
      <w:r>
        <w:t>contextIsolation: true.</w:t>
      </w:r>
    </w:p>
    <w:p>
      <w:pPr>
        <w:pStyle w:val="ListBullet"/>
        <w:spacing w:after="50"/>
      </w:pPr>
      <w:r>
        <w:t>nodeIntegration: false for renderer windows.</w:t>
      </w:r>
    </w:p>
    <w:p>
      <w:pPr>
        <w:pStyle w:val="ListBullet"/>
        <w:spacing w:after="50"/>
      </w:pPr>
      <w:r>
        <w:t>Preload exposes only the generated request API, not ipcRenderer methods.</w:t>
      </w:r>
    </w:p>
    <w:p>
      <w:pPr>
        <w:pStyle w:val="ListBullet"/>
        <w:spacing w:after="50"/>
      </w:pPr>
      <w:r>
        <w:t>Main dispatcher validates request shape, protocol version, function ID, and sender.</w:t>
      </w:r>
    </w:p>
    <w:p>
      <w:pPr>
        <w:pStyle w:val="ListBullet"/>
        <w:spacing w:after="50"/>
      </w:pPr>
      <w:r>
        <w:t>Function registry rejects duplicate IDs.</w:t>
      </w:r>
    </w:p>
    <w:p>
      <w:pPr>
        <w:pStyle w:val="ListBullet"/>
        <w:spacing w:after="50"/>
      </w:pPr>
      <w:r>
        <w:t>Development metadata is not treated as authorization.</w:t>
      </w:r>
    </w:p>
    <w:p>
      <w:pPr>
        <w:pStyle w:val="ListBullet"/>
        <w:spacing w:after="50"/>
      </w:pPr>
      <w:r>
        <w:t>Applications loading remote/untrusted content require a stricter origin/navigation policy and may need per-function authorization.</w:t>
      </w:r>
    </w:p>
    <w:p>
      <w:pPr>
        <w:pStyle w:val="Heading2"/>
      </w:pPr>
      <w:r>
        <w:t>13.2 Sender validation</w:t>
      </w:r>
    </w:p>
    <w:p>
      <w:pPr>
        <w:keepLines w:val="0"/>
      </w:pPr>
      <w:r>
        <w:t>The runtime MUST provide a default validation policy appropriate for local application content and a configurable hook for stricter applications. At minimum, validate that the sender belongs to a BrowserWindow created/registered by the runtime. Do not trust function IDs as secrets.</w:t>
      </w:r>
    </w:p>
    <w:p>
      <w:pPr>
        <w:pStyle w:val="CodeBlock"/>
        <w:shd w:fill="F6F8FA"/>
      </w:pPr>
      <w:r>
        <w:rPr>
          <w:rFonts w:ascii="Liberation Mono" w:hAnsi="Liberation Mono"/>
          <w:sz w:val="17"/>
        </w:rPr>
        <w:t>electron({</w:t>
        <w:br/>
        <w:t xml:space="preserve">  security: {</w:t>
        <w:br/>
        <w:t xml:space="preserve">    authorizeInvocation({ event, functionId, meta }) {</w:t>
        <w:br/>
        <w:t xml:space="preserve">      return true; // app-specific override</w:t>
        <w:br/>
        <w:t xml:space="preserve">    },</w:t>
        <w:br/>
        <w:t xml:space="preserve">  },</w:t>
        <w:br/>
        <w:t>});</w:t>
      </w:r>
    </w:p>
    <w:p>
      <w:pPr>
        <w:pStyle w:val="Heading2"/>
      </w:pPr>
      <w:r>
        <w:t>13.3 Main-function review surface</w:t>
      </w:r>
    </w:p>
    <w:p>
      <w:pPr>
        <w:keepLines w:val="0"/>
      </w:pPr>
      <w:r>
        <w:t>Provide a build-time manifest that developers and security tooling can inspect. It SHOULD include source filename, display name, transport ID, and optionally imported privileged modules. This creates an auditable capability inventory.</w:t>
      </w:r>
    </w:p>
    <w:p>
      <w:pPr>
        <w:pStyle w:val="Heading1"/>
      </w:pPr>
      <w:r>
        <w:t>14. Development server, HMR, and restart behavior</w:t>
      </w:r>
    </w:p>
    <w:p>
      <w:pPr>
        <w:pStyle w:val="Heading2"/>
      </w:pPr>
      <w:r>
        <w:t>14.1 Change classes</w:t>
      </w:r>
    </w:p>
    <w:tbl>
      <w:tblPr>
        <w:tblW w:type="auto" w:w="0"/>
        <w:jc w:val="center"/>
        <w:tblLayout w:type="fixed"/>
        <w:tblLook w:firstColumn="1" w:firstRow="1" w:lastColumn="0" w:lastRow="0" w:noHBand="0" w:noVBand="1" w:val="04A0"/>
      </w:tblPr>
      <w:tblGrid>
        <w:gridCol w:w="4939"/>
        <w:gridCol w:w="4939"/>
      </w:tblGrid>
      <w:tr>
        <w:trPr>
          <w:trHeight w:hRule="atLeast"/>
          <w:tblHeader w:val="true"/>
        </w:trPr>
        <w:tc>
          <w:tcPr>
            <w:tcW w:type="dxa" w:w="3168"/>
            <w:shd w:fill="215A75"/>
            <w:tcMar>
              <w:top w:w="80" w:type="dxa"/>
              <w:start w:w="100" w:type="dxa"/>
              <w:bottom w:w="80" w:type="dxa"/>
              <w:end w:w="100" w:type="dxa"/>
            </w:tcMar>
            <w:vAlign w:val="center"/>
          </w:tcPr>
          <w:p>
            <w:pPr>
              <w:jc w:val="center"/>
            </w:pPr>
            <w:r>
              <w:rPr>
                <w:b/>
                <w:color w:val="FFFFFF"/>
                <w:sz w:val="18"/>
              </w:rPr>
              <w:t>Change</w:t>
            </w:r>
          </w:p>
        </w:tc>
        <w:tc>
          <w:tcPr>
            <w:tcW w:type="dxa" w:w="6768"/>
            <w:shd w:fill="215A75"/>
            <w:tcMar>
              <w:top w:w="80" w:type="dxa"/>
              <w:start w:w="100" w:type="dxa"/>
              <w:bottom w:w="80" w:type="dxa"/>
              <w:end w:w="100" w:type="dxa"/>
            </w:tcMar>
            <w:vAlign w:val="center"/>
          </w:tcPr>
          <w:p>
            <w:pPr>
              <w:jc w:val="center"/>
            </w:pPr>
            <w:r>
              <w:rPr>
                <w:b/>
                <w:color w:val="FFFFFF"/>
                <w:sz w:val="18"/>
              </w:rPr>
              <w:t>Expected behavior</w:t>
            </w:r>
          </w:p>
        </w:tc>
      </w:tr>
      <w:tr>
        <w:trPr>
          <w:trHeight w:hRule="atLeast"/>
        </w:trPr>
        <w:tc>
          <w:tcPr>
            <w:tcW w:type="dxa" w:w="3168"/>
            <w:tcMar>
              <w:top w:w="80" w:type="dxa"/>
              <w:start w:w="100" w:type="dxa"/>
              <w:bottom w:w="80" w:type="dxa"/>
              <w:end w:w="100" w:type="dxa"/>
            </w:tcMar>
            <w:vAlign w:val="center"/>
          </w:tcPr>
          <w:p>
            <w:pPr>
              <w:spacing w:after="0" w:line="240" w:lineRule="auto"/>
            </w:pPr>
            <w:r>
              <w:rPr>
                <w:sz w:val="18"/>
              </w:rPr>
              <w:t>Renderer-only code</w:t>
            </w:r>
          </w:p>
        </w:tc>
        <w:tc>
          <w:tcPr>
            <w:tcW w:type="dxa" w:w="6768"/>
            <w:tcMar>
              <w:top w:w="80" w:type="dxa"/>
              <w:start w:w="100" w:type="dxa"/>
              <w:bottom w:w="80" w:type="dxa"/>
              <w:end w:w="100" w:type="dxa"/>
            </w:tcMar>
            <w:vAlign w:val="center"/>
          </w:tcPr>
          <w:p>
            <w:pPr>
              <w:spacing w:after="0" w:line="240" w:lineRule="auto"/>
            </w:pPr>
            <w:r>
              <w:rPr>
                <w:sz w:val="18"/>
              </w:rPr>
              <w:t>Normal Vite HMR. Electron main process should not restart.</w:t>
            </w:r>
          </w:p>
        </w:tc>
      </w:tr>
      <w:tr>
        <w:trPr>
          <w:trHeight w:hRule="atLeast"/>
        </w:trPr>
        <w:tc>
          <w:tcPr>
            <w:tcW w:type="dxa" w:w="3168"/>
            <w:tcMar>
              <w:top w:w="80" w:type="dxa"/>
              <w:start w:w="100" w:type="dxa"/>
              <w:bottom w:w="80" w:type="dxa"/>
              <w:end w:w="100" w:type="dxa"/>
            </w:tcMar>
            <w:vAlign w:val="center"/>
          </w:tcPr>
          <w:p>
            <w:pPr>
              <w:spacing w:after="0" w:line="240" w:lineRule="auto"/>
            </w:pPr>
            <w:r>
              <w:rPr>
                <w:sz w:val="18"/>
              </w:rPr>
              <w:t>Main function body/imports</w:t>
            </w:r>
          </w:p>
        </w:tc>
        <w:tc>
          <w:tcPr>
            <w:tcW w:type="dxa" w:w="6768"/>
            <w:tcMar>
              <w:top w:w="80" w:type="dxa"/>
              <w:start w:w="100" w:type="dxa"/>
              <w:bottom w:w="80" w:type="dxa"/>
              <w:end w:w="100" w:type="dxa"/>
            </w:tcMar>
            <w:vAlign w:val="center"/>
          </w:tcPr>
          <w:p>
            <w:pPr>
              <w:spacing w:after="0" w:line="240" w:lineRule="auto"/>
            </w:pPr>
            <w:r>
              <w:rPr>
                <w:sz w:val="18"/>
              </w:rPr>
              <w:t>Recompile affected extracted module/registry and restart or hot-reload main process. v1 should restart main for correctness.</w:t>
            </w:r>
          </w:p>
        </w:tc>
      </w:tr>
      <w:tr>
        <w:trPr>
          <w:trHeight w:hRule="atLeast"/>
        </w:trPr>
        <w:tc>
          <w:tcPr>
            <w:tcW w:type="dxa" w:w="3168"/>
            <w:tcMar>
              <w:top w:w="80" w:type="dxa"/>
              <w:start w:w="100" w:type="dxa"/>
              <w:bottom w:w="80" w:type="dxa"/>
              <w:end w:w="100" w:type="dxa"/>
            </w:tcMar>
            <w:vAlign w:val="center"/>
          </w:tcPr>
          <w:p>
            <w:pPr>
              <w:spacing w:after="0" w:line="240" w:lineRule="auto"/>
            </w:pPr>
            <w:r>
              <w:rPr>
                <w:sz w:val="18"/>
              </w:rPr>
              <w:t>Function added/removed/renamed</w:t>
            </w:r>
          </w:p>
        </w:tc>
        <w:tc>
          <w:tcPr>
            <w:tcW w:type="dxa" w:w="6768"/>
            <w:tcMar>
              <w:top w:w="80" w:type="dxa"/>
              <w:start w:w="100" w:type="dxa"/>
              <w:bottom w:w="80" w:type="dxa"/>
              <w:end w:w="100" w:type="dxa"/>
            </w:tcMar>
            <w:vAlign w:val="center"/>
          </w:tcPr>
          <w:p>
            <w:pPr>
              <w:spacing w:after="0" w:line="240" w:lineRule="auto"/>
            </w:pPr>
            <w:r>
              <w:rPr>
                <w:sz w:val="18"/>
              </w:rPr>
              <w:t>Update manifest/registry; restart main; renderer HMR or reload proxy module.</w:t>
            </w:r>
          </w:p>
        </w:tc>
      </w:tr>
      <w:tr>
        <w:trPr>
          <w:trHeight w:hRule="atLeast"/>
        </w:trPr>
        <w:tc>
          <w:tcPr>
            <w:tcW w:type="dxa" w:w="3168"/>
            <w:tcMar>
              <w:top w:w="80" w:type="dxa"/>
              <w:start w:w="100" w:type="dxa"/>
              <w:bottom w:w="80" w:type="dxa"/>
              <w:end w:w="100" w:type="dxa"/>
            </w:tcMar>
            <w:vAlign w:val="center"/>
          </w:tcPr>
          <w:p>
            <w:pPr>
              <w:spacing w:after="0" w:line="240" w:lineRule="auto"/>
            </w:pPr>
            <w:r>
              <w:rPr>
                <w:sz w:val="18"/>
              </w:rPr>
              <w:t>Preload/runtime bridge</w:t>
            </w:r>
          </w:p>
        </w:tc>
        <w:tc>
          <w:tcPr>
            <w:tcW w:type="dxa" w:w="6768"/>
            <w:tcMar>
              <w:top w:w="80" w:type="dxa"/>
              <w:start w:w="100" w:type="dxa"/>
              <w:bottom w:w="80" w:type="dxa"/>
              <w:end w:w="100" w:type="dxa"/>
            </w:tcMar>
            <w:vAlign w:val="center"/>
          </w:tcPr>
          <w:p>
            <w:pPr>
              <w:spacing w:after="0" w:line="240" w:lineRule="auto"/>
            </w:pPr>
            <w:r>
              <w:rPr>
                <w:sz w:val="18"/>
              </w:rPr>
              <w:t>Rebuild preload and restart/reload Electron window as required.</w:t>
            </w:r>
          </w:p>
        </w:tc>
      </w:tr>
      <w:tr>
        <w:trPr>
          <w:trHeight w:hRule="atLeast"/>
        </w:trPr>
        <w:tc>
          <w:tcPr>
            <w:tcW w:type="dxa" w:w="3168"/>
            <w:tcMar>
              <w:top w:w="80" w:type="dxa"/>
              <w:start w:w="100" w:type="dxa"/>
              <w:bottom w:w="80" w:type="dxa"/>
              <w:end w:w="100" w:type="dxa"/>
            </w:tcMar>
            <w:vAlign w:val="center"/>
          </w:tcPr>
          <w:p>
            <w:pPr>
              <w:spacing w:after="0" w:line="240" w:lineRule="auto"/>
            </w:pPr>
            <w:r>
              <w:rPr>
                <w:sz w:val="18"/>
              </w:rPr>
              <w:t>Electron config/bootstrap</w:t>
            </w:r>
          </w:p>
        </w:tc>
        <w:tc>
          <w:tcPr>
            <w:tcW w:type="dxa" w:w="6768"/>
            <w:tcMar>
              <w:top w:w="80" w:type="dxa"/>
              <w:start w:w="100" w:type="dxa"/>
              <w:bottom w:w="80" w:type="dxa"/>
              <w:end w:w="100" w:type="dxa"/>
            </w:tcMar>
            <w:vAlign w:val="center"/>
          </w:tcPr>
          <w:p>
            <w:pPr>
              <w:spacing w:after="0" w:line="240" w:lineRule="auto"/>
            </w:pPr>
            <w:r>
              <w:rPr>
                <w:sz w:val="18"/>
              </w:rPr>
              <w:t>Restart Electron main process.</w:t>
            </w:r>
          </w:p>
        </w:tc>
      </w:tr>
    </w:tbl>
    <w:p>
      <w:pPr>
        <w:spacing w:after="20"/>
      </w:pPr>
    </w:p>
    <w:p>
      <w:pPr>
        <w:pStyle w:val="Heading2"/>
      </w:pPr>
      <w:r>
        <w:t>14.2 Restart policy</w:t>
      </w:r>
    </w:p>
    <w:p>
      <w:pPr>
        <w:keepLines w:val="0"/>
      </w:pPr>
      <w:r>
        <w:t>For v1, prefer deterministic main-process restart over in-process registry mutation. Preserve the renderer dev server across restarts. If feasible, restore/reopen the main BrowserWindow quickly. Avoid attempting “HMR for Electron main” until baseline correctness is proven.</w:t>
      </w:r>
    </w:p>
    <w:p>
      <w:pPr>
        <w:pStyle w:val="Heading2"/>
      </w:pPr>
      <w:r>
        <w:t>14.3 Race handling</w:t>
      </w:r>
    </w:p>
    <w:p>
      <w:pPr>
        <w:keepLines w:val="0"/>
      </w:pPr>
      <w:r>
        <w:t>During a restart, renderer calls may fail. Renderer runtime SHOULD surface a specific MainProcessUnavailableError in development rather than a generic IPC exception. Optional retry should be explicit and conservative because repeating a main function may duplicate side effects.</w:t>
      </w:r>
    </w:p>
    <w:p>
      <w:pPr>
        <w:pStyle w:val="Heading1"/>
      </w:pPr>
      <w:r>
        <w:t>15. Production build and packaging</w:t>
      </w:r>
    </w:p>
    <w:p>
      <w:pPr>
        <w:pStyle w:val="Heading2"/>
      </w:pPr>
      <w:r>
        <w:t>15.1 Expected artifact layout</w:t>
      </w:r>
    </w:p>
    <w:p>
      <w:pPr>
        <w:pStyle w:val="CodeBlock"/>
        <w:shd w:fill="F6F8FA"/>
      </w:pPr>
      <w:r>
        <w:rPr>
          <w:rFonts w:ascii="Liberation Mono" w:hAnsi="Liberation Mono"/>
          <w:sz w:val="17"/>
        </w:rPr>
        <w:t>dist/</w:t>
        <w:br/>
        <w:t xml:space="preserve">  renderer/</w:t>
        <w:br/>
        <w:t xml:space="preserve">    index.html</w:t>
        <w:br/>
        <w:t xml:space="preserve">    assets/**</w:t>
        <w:br/>
        <w:t xml:space="preserve">  electron/</w:t>
        <w:br/>
        <w:t xml:space="preserve">    main.js</w:t>
        <w:br/>
        <w:t xml:space="preserve">    preload.js</w:t>
        <w:br/>
        <w:t xml:space="preserve">    chunks/**</w:t>
        <w:br/>
        <w:t xml:space="preserve">  manifests/</w:t>
        <w:br/>
        <w:t xml:space="preserve">    use-main.json   # optional debug/audit artifact</w:t>
      </w:r>
    </w:p>
    <w:p>
      <w:pPr>
        <w:keepLines w:val="0"/>
      </w:pPr>
      <w:r>
        <w:t>Actual names may be configurable, but all generated Electron code belongs in build output, not the user’s src tree.</w:t>
      </w:r>
    </w:p>
    <w:p>
      <w:pPr>
        <w:pStyle w:val="Heading2"/>
      </w:pPr>
      <w:r>
        <w:t>15.2 Package tool integration</w:t>
      </w:r>
    </w:p>
    <w:p>
      <w:pPr>
        <w:keepLines w:val="0"/>
      </w:pPr>
      <w:r>
        <w:t>Do not implement signing, notarization, installers, or update delivery in the compiler. Instead expose deterministic output paths and documented adapters/examples for Electron Forge, electron-builder, and similar packagers. The generated package.json main field or packager entry should point at dist/electron/main.js.</w:t>
      </w:r>
    </w:p>
    <w:p>
      <w:pPr>
        <w:pStyle w:val="Heading2"/>
      </w:pPr>
      <w:r>
        <w:t>15.3 Externalization</w:t>
      </w:r>
    </w:p>
    <w:p>
      <w:pPr>
        <w:keepLines w:val="0"/>
      </w:pPr>
      <w:r>
        <w:t>The main/preload build must apply Electron-appropriate dependency externalization. Electron itself and Node built-ins must not be browser-bundled. User dependencies may be bundled or externalized based on packaging strategy. Make this explicit in the build adapter rather than inheriting client defaults.</w:t>
      </w:r>
    </w:p>
    <w:p>
      <w:pPr>
        <w:pStyle w:val="Heading1"/>
      </w:pPr>
      <w:r>
        <w:t>16. TypeScript, source maps, and diagnostics</w:t>
      </w:r>
    </w:p>
    <w:p>
      <w:pPr>
        <w:pStyle w:val="Heading2"/>
      </w:pPr>
      <w:r>
        <w:t>16.1 Type preservation</w:t>
      </w:r>
    </w:p>
    <w:p>
      <w:pPr>
        <w:keepLines w:val="0"/>
      </w:pPr>
      <w:r>
        <w:t>The source function remains the TypeScript authority. No generated .d.ts should be required for local main functions. The renderer replacement should be emitted after TypeScript checking/transpilation semantics are understood; preferably transform TS AST/source while keeping function declarations in place so IDE inference remains unchanged.</w:t>
      </w:r>
    </w:p>
    <w:p>
      <w:pPr>
        <w:pStyle w:val="Heading2"/>
      </w:pPr>
      <w:r>
        <w:t>16.2 Diagnostics format</w:t>
      </w:r>
    </w:p>
    <w:p>
      <w:pPr>
        <w:pStyle w:val="CodeBlock"/>
        <w:shd w:fill="F6F8FA"/>
      </w:pPr>
      <w:r>
        <w:rPr>
          <w:rFonts w:ascii="Liberation Mono" w:hAnsi="Liberation Mono"/>
          <w:sz w:val="17"/>
        </w:rPr>
        <w:t>export interface Diagnostic {</w:t>
        <w:br/>
        <w:t xml:space="preserve">  code: string;</w:t>
        <w:br/>
        <w:t xml:space="preserve">  severity: "error" | "warning";</w:t>
        <w:br/>
        <w:t xml:space="preserve">  message: string;</w:t>
        <w:br/>
        <w:t xml:space="preserve">  filename: string;</w:t>
        <w:br/>
        <w:t xml:space="preserve">  span?: SourceSpan;</w:t>
        <w:br/>
        <w:t xml:space="preserve">  notes?: { message: string; span?: SourceSpan }[];</w:t>
        <w:br/>
        <w:t xml:space="preserve">  suggestion?: string;</w:t>
        <w:br/>
        <w:t>}</w:t>
      </w:r>
    </w:p>
    <w:tbl>
      <w:tblPr>
        <w:tblW w:type="auto" w:w="0"/>
        <w:jc w:val="center"/>
        <w:tblLayout w:type="fixed"/>
        <w:tblLook w:firstColumn="1" w:firstRow="1" w:lastColumn="0" w:lastRow="0" w:noHBand="0" w:noVBand="1" w:val="04A0"/>
      </w:tblPr>
      <w:tblGrid>
        <w:gridCol w:w="4939"/>
        <w:gridCol w:w="4939"/>
      </w:tblGrid>
      <w:tr>
        <w:trPr>
          <w:trHeight w:hRule="atLeast"/>
          <w:tblHeader w:val="true"/>
        </w:trPr>
        <w:tc>
          <w:tcPr>
            <w:tcW w:type="dxa" w:w="1440"/>
            <w:shd w:fill="215A75"/>
            <w:tcMar>
              <w:top w:w="80" w:type="dxa"/>
              <w:start w:w="100" w:type="dxa"/>
              <w:bottom w:w="80" w:type="dxa"/>
              <w:end w:w="100" w:type="dxa"/>
            </w:tcMar>
            <w:vAlign w:val="center"/>
          </w:tcPr>
          <w:p>
            <w:pPr>
              <w:jc w:val="center"/>
            </w:pPr>
            <w:r>
              <w:rPr>
                <w:b/>
                <w:color w:val="FFFFFF"/>
                <w:sz w:val="18"/>
              </w:rPr>
              <w:t>Code</w:t>
            </w:r>
          </w:p>
        </w:tc>
        <w:tc>
          <w:tcPr>
            <w:tcW w:type="dxa" w:w="8496"/>
            <w:shd w:fill="215A75"/>
            <w:tcMar>
              <w:top w:w="80" w:type="dxa"/>
              <w:start w:w="100" w:type="dxa"/>
              <w:bottom w:w="80" w:type="dxa"/>
              <w:end w:w="100" w:type="dxa"/>
            </w:tcMar>
            <w:vAlign w:val="center"/>
          </w:tcPr>
          <w:p>
            <w:pPr>
              <w:jc w:val="center"/>
            </w:pPr>
            <w:r>
              <w:rPr>
                <w:b/>
                <w:color w:val="FFFFFF"/>
                <w:sz w:val="18"/>
              </w:rPr>
              <w:t>Example</w:t>
            </w:r>
          </w:p>
        </w:tc>
      </w:tr>
      <w:tr>
        <w:trPr>
          <w:trHeight w:hRule="atLeast"/>
        </w:trPr>
        <w:tc>
          <w:tcPr>
            <w:tcW w:type="dxa" w:w="1440"/>
            <w:tcMar>
              <w:top w:w="80" w:type="dxa"/>
              <w:start w:w="100" w:type="dxa"/>
              <w:bottom w:w="80" w:type="dxa"/>
              <w:end w:w="100" w:type="dxa"/>
            </w:tcMar>
            <w:vAlign w:val="center"/>
          </w:tcPr>
          <w:p>
            <w:pPr>
              <w:spacing w:after="0" w:line="240" w:lineRule="auto"/>
            </w:pPr>
            <w:r>
              <w:rPr>
                <w:sz w:val="18"/>
              </w:rPr>
              <w:t>UM001</w:t>
            </w:r>
          </w:p>
        </w:tc>
        <w:tc>
          <w:tcPr>
            <w:tcW w:type="dxa" w:w="8496"/>
            <w:tcMar>
              <w:top w:w="80" w:type="dxa"/>
              <w:start w:w="100" w:type="dxa"/>
              <w:bottom w:w="80" w:type="dxa"/>
              <w:end w:w="100" w:type="dxa"/>
            </w:tcMar>
            <w:vAlign w:val="center"/>
          </w:tcPr>
          <w:p>
            <w:pPr>
              <w:spacing w:after="0" w:line="240" w:lineRule="auto"/>
            </w:pPr>
            <w:r>
              <w:rPr>
                <w:sz w:val="18"/>
              </w:rPr>
              <w:t>“use main” function must be async.</w:t>
            </w:r>
          </w:p>
        </w:tc>
      </w:tr>
      <w:tr>
        <w:trPr>
          <w:trHeight w:hRule="atLeast"/>
        </w:trPr>
        <w:tc>
          <w:tcPr>
            <w:tcW w:type="dxa" w:w="1440"/>
            <w:tcMar>
              <w:top w:w="80" w:type="dxa"/>
              <w:start w:w="100" w:type="dxa"/>
              <w:bottom w:w="80" w:type="dxa"/>
              <w:end w:w="100" w:type="dxa"/>
            </w:tcMar>
            <w:vAlign w:val="center"/>
          </w:tcPr>
          <w:p>
            <w:pPr>
              <w:spacing w:after="0" w:line="240" w:lineRule="auto"/>
            </w:pPr>
            <w:r>
              <w:rPr>
                <w:sz w:val="18"/>
              </w:rPr>
              <w:t>UM002</w:t>
            </w:r>
          </w:p>
        </w:tc>
        <w:tc>
          <w:tcPr>
            <w:tcW w:type="dxa" w:w="8496"/>
            <w:tcMar>
              <w:top w:w="80" w:type="dxa"/>
              <w:start w:w="100" w:type="dxa"/>
              <w:bottom w:w="80" w:type="dxa"/>
              <w:end w:w="100" w:type="dxa"/>
            </w:tcMar>
            <w:vAlign w:val="center"/>
          </w:tcPr>
          <w:p>
            <w:pPr>
              <w:spacing w:after="0" w:line="240" w:lineRule="auto"/>
            </w:pPr>
            <w:r>
              <w:rPr>
                <w:sz w:val="18"/>
              </w:rPr>
              <w:t>Unsupported renderer lexical capture.</w:t>
            </w:r>
          </w:p>
        </w:tc>
      </w:tr>
      <w:tr>
        <w:trPr>
          <w:trHeight w:hRule="atLeast"/>
        </w:trPr>
        <w:tc>
          <w:tcPr>
            <w:tcW w:type="dxa" w:w="1440"/>
            <w:tcMar>
              <w:top w:w="80" w:type="dxa"/>
              <w:start w:w="100" w:type="dxa"/>
              <w:bottom w:w="80" w:type="dxa"/>
              <w:end w:w="100" w:type="dxa"/>
            </w:tcMar>
            <w:vAlign w:val="center"/>
          </w:tcPr>
          <w:p>
            <w:pPr>
              <w:spacing w:after="0" w:line="240" w:lineRule="auto"/>
            </w:pPr>
            <w:r>
              <w:rPr>
                <w:sz w:val="18"/>
              </w:rPr>
              <w:t>UM003</w:t>
            </w:r>
          </w:p>
        </w:tc>
        <w:tc>
          <w:tcPr>
            <w:tcW w:type="dxa" w:w="8496"/>
            <w:tcMar>
              <w:top w:w="80" w:type="dxa"/>
              <w:start w:w="100" w:type="dxa"/>
              <w:bottom w:w="80" w:type="dxa"/>
              <w:end w:w="100" w:type="dxa"/>
            </w:tcMar>
            <w:vAlign w:val="center"/>
          </w:tcPr>
          <w:p>
            <w:pPr>
              <w:spacing w:after="0" w:line="240" w:lineRule="auto"/>
            </w:pPr>
            <w:r>
              <w:rPr>
                <w:sz w:val="18"/>
              </w:rPr>
              <w:t>Unable to derive stable function identity.</w:t>
            </w:r>
          </w:p>
        </w:tc>
      </w:tr>
      <w:tr>
        <w:trPr>
          <w:trHeight w:hRule="atLeast"/>
        </w:trPr>
        <w:tc>
          <w:tcPr>
            <w:tcW w:type="dxa" w:w="1440"/>
            <w:tcMar>
              <w:top w:w="80" w:type="dxa"/>
              <w:start w:w="100" w:type="dxa"/>
              <w:bottom w:w="80" w:type="dxa"/>
              <w:end w:w="100" w:type="dxa"/>
            </w:tcMar>
            <w:vAlign w:val="center"/>
          </w:tcPr>
          <w:p>
            <w:pPr>
              <w:spacing w:after="0" w:line="240" w:lineRule="auto"/>
            </w:pPr>
            <w:r>
              <w:rPr>
                <w:sz w:val="18"/>
              </w:rPr>
              <w:t>UM004</w:t>
            </w:r>
          </w:p>
        </w:tc>
        <w:tc>
          <w:tcPr>
            <w:tcW w:type="dxa" w:w="8496"/>
            <w:tcMar>
              <w:top w:w="80" w:type="dxa"/>
              <w:start w:w="100" w:type="dxa"/>
              <w:bottom w:w="80" w:type="dxa"/>
              <w:end w:w="100" w:type="dxa"/>
            </w:tcMar>
            <w:vAlign w:val="center"/>
          </w:tcPr>
          <w:p>
            <w:pPr>
              <w:spacing w:after="0" w:line="240" w:lineRule="auto"/>
            </w:pPr>
            <w:r>
              <w:rPr>
                <w:sz w:val="18"/>
              </w:rPr>
              <w:t>Unsupported runtime export in module-level “use main” module.</w:t>
            </w:r>
          </w:p>
        </w:tc>
      </w:tr>
      <w:tr>
        <w:trPr>
          <w:trHeight w:hRule="atLeast"/>
        </w:trPr>
        <w:tc>
          <w:tcPr>
            <w:tcW w:type="dxa" w:w="1440"/>
            <w:tcMar>
              <w:top w:w="80" w:type="dxa"/>
              <w:start w:w="100" w:type="dxa"/>
              <w:bottom w:w="80" w:type="dxa"/>
              <w:end w:w="100" w:type="dxa"/>
            </w:tcMar>
            <w:vAlign w:val="center"/>
          </w:tcPr>
          <w:p>
            <w:pPr>
              <w:spacing w:after="0" w:line="240" w:lineRule="auto"/>
            </w:pPr>
            <w:r>
              <w:rPr>
                <w:sz w:val="18"/>
              </w:rPr>
              <w:t>UM005</w:t>
            </w:r>
          </w:p>
        </w:tc>
        <w:tc>
          <w:tcPr>
            <w:tcW w:type="dxa" w:w="8496"/>
            <w:tcMar>
              <w:top w:w="80" w:type="dxa"/>
              <w:start w:w="100" w:type="dxa"/>
              <w:bottom w:w="80" w:type="dxa"/>
              <w:end w:w="100" w:type="dxa"/>
            </w:tcMar>
            <w:vAlign w:val="center"/>
          </w:tcPr>
          <w:p>
            <w:pPr>
              <w:spacing w:after="0" w:line="240" w:lineRule="auto"/>
            </w:pPr>
            <w:r>
              <w:rPr>
                <w:sz w:val="18"/>
              </w:rPr>
              <w:t>Duplicate generated function ID.</w:t>
            </w:r>
          </w:p>
        </w:tc>
      </w:tr>
      <w:tr>
        <w:trPr>
          <w:trHeight w:hRule="atLeast"/>
        </w:trPr>
        <w:tc>
          <w:tcPr>
            <w:tcW w:type="dxa" w:w="1440"/>
            <w:tcMar>
              <w:top w:w="80" w:type="dxa"/>
              <w:start w:w="100" w:type="dxa"/>
              <w:bottom w:w="80" w:type="dxa"/>
              <w:end w:w="100" w:type="dxa"/>
            </w:tcMar>
            <w:vAlign w:val="center"/>
          </w:tcPr>
          <w:p>
            <w:pPr>
              <w:spacing w:after="0" w:line="240" w:lineRule="auto"/>
            </w:pPr>
            <w:r>
              <w:rPr>
                <w:sz w:val="18"/>
              </w:rPr>
              <w:t>UM006</w:t>
            </w:r>
          </w:p>
        </w:tc>
        <w:tc>
          <w:tcPr>
            <w:tcW w:type="dxa" w:w="8496"/>
            <w:tcMar>
              <w:top w:w="80" w:type="dxa"/>
              <w:start w:w="100" w:type="dxa"/>
              <w:bottom w:w="80" w:type="dxa"/>
              <w:end w:w="100" w:type="dxa"/>
            </w:tcMar>
            <w:vAlign w:val="center"/>
          </w:tcPr>
          <w:p>
            <w:pPr>
              <w:spacing w:after="0" w:line="240" w:lineRule="auto"/>
            </w:pPr>
            <w:r>
              <w:rPr>
                <w:sz w:val="18"/>
              </w:rPr>
              <w:t>Main extraction depends on unsupported module-scope binding.</w:t>
            </w:r>
          </w:p>
        </w:tc>
      </w:tr>
      <w:tr>
        <w:trPr>
          <w:trHeight w:hRule="atLeast"/>
        </w:trPr>
        <w:tc>
          <w:tcPr>
            <w:tcW w:type="dxa" w:w="1440"/>
            <w:tcMar>
              <w:top w:w="80" w:type="dxa"/>
              <w:start w:w="100" w:type="dxa"/>
              <w:bottom w:w="80" w:type="dxa"/>
              <w:end w:w="100" w:type="dxa"/>
            </w:tcMar>
            <w:vAlign w:val="center"/>
          </w:tcPr>
          <w:p>
            <w:pPr>
              <w:spacing w:after="0" w:line="240" w:lineRule="auto"/>
            </w:pPr>
            <w:r>
              <w:rPr>
                <w:sz w:val="18"/>
              </w:rPr>
              <w:t>UM007</w:t>
            </w:r>
          </w:p>
        </w:tc>
        <w:tc>
          <w:tcPr>
            <w:tcW w:type="dxa" w:w="8496"/>
            <w:tcMar>
              <w:top w:w="80" w:type="dxa"/>
              <w:start w:w="100" w:type="dxa"/>
              <w:bottom w:w="80" w:type="dxa"/>
              <w:end w:w="100" w:type="dxa"/>
            </w:tcMar>
            <w:vAlign w:val="center"/>
          </w:tcPr>
          <w:p>
            <w:pPr>
              <w:spacing w:after="0" w:line="240" w:lineRule="auto"/>
            </w:pPr>
            <w:r>
              <w:rPr>
                <w:sz w:val="18"/>
              </w:rPr>
              <w:t>Directive used in unsupported syntax position.</w:t>
            </w:r>
          </w:p>
        </w:tc>
      </w:tr>
    </w:tbl>
    <w:p>
      <w:pPr>
        <w:spacing w:after="20"/>
      </w:pPr>
    </w:p>
    <w:p>
      <w:pPr>
        <w:pStyle w:val="Heading2"/>
      </w:pPr>
      <w:r>
        <w:t>16.3 Developer inspection tools</w:t>
      </w:r>
    </w:p>
    <w:p>
      <w:pPr>
        <w:keepLines w:val="0"/>
      </w:pPr>
      <w:r>
        <w:t>Expose an optional debug mode that writes the transformed renderer module, extracted main module, and manifest entry for a selected source file. This will materially reduce compiler/plugin debugging time. Integrating cleanly with vite-plugin-inspect is desirable but not required for v1.</w:t>
      </w:r>
    </w:p>
    <w:p>
      <w:pPr>
        <w:pStyle w:val="Heading1"/>
      </w:pPr>
      <w:r>
        <w:t>17. Public configuration API</w:t>
      </w:r>
    </w:p>
    <w:p>
      <w:pPr>
        <w:pStyle w:val="CodeBlock"/>
        <w:shd w:fill="F6F8FA"/>
      </w:pPr>
      <w:r>
        <w:rPr>
          <w:rFonts w:ascii="Liberation Mono" w:hAnsi="Liberation Mono"/>
          <w:sz w:val="17"/>
        </w:rPr>
        <w:t>interface ElectronPluginOptions {</w:t>
        <w:br/>
        <w:t xml:space="preserve">  directive?: string; // default "use main"</w:t>
        <w:br/>
        <w:br/>
        <w:t xml:space="preserve">  window?: BrowserWindowConstructorOptions;</w:t>
        <w:br/>
        <w:t xml:space="preserve">  app?: {</w:t>
        <w:br/>
        <w:t xml:space="preserve">    entryRoute?: string;</w:t>
        <w:br/>
        <w:t xml:space="preserve">    lifecycleModule?: string; // optional, e.g. ./src/electron.ts</w:t>
        <w:br/>
        <w:t xml:space="preserve">  };</w:t>
        <w:br/>
        <w:br/>
        <w:t xml:space="preserve">  build?: {</w:t>
        <w:br/>
        <w:t xml:space="preserve">    outDir?: string;</w:t>
        <w:br/>
        <w:t xml:space="preserve">    mainFile?: string;</w:t>
        <w:br/>
        <w:t xml:space="preserve">    preloadFile?: string;</w:t>
        <w:br/>
        <w:t xml:space="preserve">    sourcemap?: boolean;</w:t>
        <w:br/>
        <w:t xml:space="preserve">  };</w:t>
        <w:br/>
        <w:br/>
        <w:t xml:space="preserve">  security?: {</w:t>
        <w:br/>
        <w:t xml:space="preserve">    authorizeInvocation?: AuthorizationHook;</w:t>
        <w:br/>
        <w:t xml:space="preserve">  };</w:t>
        <w:br/>
        <w:br/>
        <w:t xml:space="preserve">  dev?: {</w:t>
        <w:br/>
        <w:t xml:space="preserve">    inspectGenerated?: boolean;</w:t>
        <w:br/>
        <w:t xml:space="preserve">    restartMainOnChange?: boolean; // default true</w:t>
        <w:br/>
        <w:t xml:space="preserve">  };</w:t>
        <w:br/>
        <w:t>}</w:t>
        <w:br/>
        <w:br/>
        <w:t>export default function electron(options?: ElectronPluginOptions): PluginOption;</w:t>
      </w:r>
    </w:p>
    <w:p>
      <w:pPr>
        <w:keepLines w:val="0"/>
      </w:pPr>
      <w:r>
        <w:t>Avoid exposing low-level environment names, IPC channel strings, generated entry paths, or plugin ordering knobs unless an advanced integration genuinely needs them.</w:t>
      </w:r>
    </w:p>
    <w:p>
      <w:pPr>
        <w:pStyle w:val="Heading1"/>
      </w:pPr>
      <w:r>
        <w:t>18. Implementation workstreams</w:t>
      </w:r>
    </w:p>
    <w:p>
      <w:pPr>
        <w:keepLines w:val="0"/>
      </w:pPr>
      <w:r>
        <w:t>The following workstreams are designed so separate agents can implement against explicit contracts.</w:t>
      </w:r>
    </w:p>
    <w:tbl>
      <w:tblPr>
        <w:tblW w:type="auto" w:w="0"/>
        <w:jc w:val="center"/>
        <w:tblLayout w:type="fixed"/>
        <w:tblLook w:firstColumn="1" w:firstRow="1" w:lastColumn="0" w:lastRow="0" w:noHBand="0" w:noVBand="1" w:val="04A0"/>
      </w:tblPr>
      <w:tblGrid>
        <w:gridCol w:w="3293"/>
        <w:gridCol w:w="3293"/>
        <w:gridCol w:w="3293"/>
      </w:tblGrid>
      <w:tr>
        <w:trPr>
          <w:trHeight w:hRule="atLeast"/>
          <w:tblHeader w:val="true"/>
        </w:trPr>
        <w:tc>
          <w:tcPr>
            <w:tcW w:type="dxa" w:w="2160"/>
            <w:shd w:fill="215A75"/>
            <w:tcMar>
              <w:top w:w="80" w:type="dxa"/>
              <w:start w:w="100" w:type="dxa"/>
              <w:bottom w:w="80" w:type="dxa"/>
              <w:end w:w="100" w:type="dxa"/>
            </w:tcMar>
            <w:vAlign w:val="center"/>
          </w:tcPr>
          <w:p>
            <w:pPr>
              <w:jc w:val="center"/>
            </w:pPr>
            <w:r>
              <w:rPr>
                <w:b/>
                <w:color w:val="FFFFFF"/>
                <w:sz w:val="18"/>
              </w:rPr>
              <w:t>Workstream</w:t>
            </w:r>
          </w:p>
        </w:tc>
        <w:tc>
          <w:tcPr>
            <w:tcW w:type="dxa" w:w="5472"/>
            <w:shd w:fill="215A75"/>
            <w:tcMar>
              <w:top w:w="80" w:type="dxa"/>
              <w:start w:w="100" w:type="dxa"/>
              <w:bottom w:w="80" w:type="dxa"/>
              <w:end w:w="100" w:type="dxa"/>
            </w:tcMar>
            <w:vAlign w:val="center"/>
          </w:tcPr>
          <w:p>
            <w:pPr>
              <w:jc w:val="center"/>
            </w:pPr>
            <w:r>
              <w:rPr>
                <w:b/>
                <w:color w:val="FFFFFF"/>
                <w:sz w:val="18"/>
              </w:rPr>
              <w:t>Primary deliverable</w:t>
            </w:r>
          </w:p>
        </w:tc>
        <w:tc>
          <w:tcPr>
            <w:tcW w:type="dxa" w:w="2304"/>
            <w:shd w:fill="215A75"/>
            <w:tcMar>
              <w:top w:w="80" w:type="dxa"/>
              <w:start w:w="100" w:type="dxa"/>
              <w:bottom w:w="80" w:type="dxa"/>
              <w:end w:w="100" w:type="dxa"/>
            </w:tcMar>
            <w:vAlign w:val="center"/>
          </w:tcPr>
          <w:p>
            <w:pPr>
              <w:jc w:val="center"/>
            </w:pPr>
            <w:r>
              <w:rPr>
                <w:b/>
                <w:color w:val="FFFFFF"/>
                <w:sz w:val="18"/>
              </w:rPr>
              <w:t>Depends on</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A. Compiler core</w:t>
            </w:r>
          </w:p>
        </w:tc>
        <w:tc>
          <w:tcPr>
            <w:tcW w:type="dxa" w:w="5472"/>
            <w:tcMar>
              <w:top w:w="80" w:type="dxa"/>
              <w:start w:w="100" w:type="dxa"/>
              <w:bottom w:w="80" w:type="dxa"/>
              <w:end w:w="100" w:type="dxa"/>
            </w:tcMar>
            <w:vAlign w:val="center"/>
          </w:tcPr>
          <w:p>
            <w:pPr>
              <w:spacing w:after="0" w:line="240" w:lineRule="auto"/>
            </w:pPr>
            <w:r>
              <w:rPr>
                <w:sz w:val="18"/>
              </w:rPr>
              <w:t>Parser, directive discovery, scope validation, IR, renderer transform, extraction, source maps.</w:t>
            </w:r>
          </w:p>
        </w:tc>
        <w:tc>
          <w:tcPr>
            <w:tcW w:type="dxa" w:w="2304"/>
            <w:tcMar>
              <w:top w:w="80" w:type="dxa"/>
              <w:start w:w="100" w:type="dxa"/>
              <w:bottom w:w="80" w:type="dxa"/>
              <w:end w:w="100" w:type="dxa"/>
            </w:tcMar>
            <w:vAlign w:val="center"/>
          </w:tcPr>
          <w:p>
            <w:pPr>
              <w:spacing w:after="0" w:line="240" w:lineRule="auto"/>
            </w:pPr>
            <w:r>
              <w:rPr>
                <w:sz w:val="18"/>
              </w:rPr>
              <w:t>None</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B. Runtime protocol</w:t>
            </w:r>
          </w:p>
        </w:tc>
        <w:tc>
          <w:tcPr>
            <w:tcW w:type="dxa" w:w="5472"/>
            <w:tcMar>
              <w:top w:w="80" w:type="dxa"/>
              <w:start w:w="100" w:type="dxa"/>
              <w:bottom w:w="80" w:type="dxa"/>
              <w:end w:w="100" w:type="dxa"/>
            </w:tcMar>
            <w:vAlign w:val="center"/>
          </w:tcPr>
          <w:p>
            <w:pPr>
              <w:spacing w:after="0" w:line="240" w:lineRule="auto"/>
            </w:pPr>
            <w:r>
              <w:rPr>
                <w:sz w:val="18"/>
              </w:rPr>
              <w:t>Renderer proxy runtime, preload bridge, main registry/dispatcher, error envelope, AsyncLocalStorage context.</w:t>
            </w:r>
          </w:p>
        </w:tc>
        <w:tc>
          <w:tcPr>
            <w:tcW w:type="dxa" w:w="2304"/>
            <w:tcMar>
              <w:top w:w="80" w:type="dxa"/>
              <w:start w:w="100" w:type="dxa"/>
              <w:bottom w:w="80" w:type="dxa"/>
              <w:end w:w="100" w:type="dxa"/>
            </w:tcMar>
            <w:vAlign w:val="center"/>
          </w:tcPr>
          <w:p>
            <w:pPr>
              <w:spacing w:after="0" w:line="240" w:lineRule="auto"/>
            </w:pPr>
            <w:r>
              <w:rPr>
                <w:sz w:val="18"/>
              </w:rPr>
              <w:t>Protocol types</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C. Vite adapter</w:t>
            </w:r>
          </w:p>
        </w:tc>
        <w:tc>
          <w:tcPr>
            <w:tcW w:type="dxa" w:w="5472"/>
            <w:tcMar>
              <w:top w:w="80" w:type="dxa"/>
              <w:start w:w="100" w:type="dxa"/>
              <w:bottom w:w="80" w:type="dxa"/>
              <w:end w:w="100" w:type="dxa"/>
            </w:tcMar>
            <w:vAlign w:val="center"/>
          </w:tcPr>
          <w:p>
            <w:pPr>
              <w:spacing w:after="0" w:line="240" w:lineRule="auto"/>
            </w:pPr>
            <w:r>
              <w:rPr>
                <w:sz w:val="18"/>
              </w:rPr>
              <w:t>Plugin hooks, manifest state, virtual modules, main/preload builds, dev orchestration.</w:t>
            </w:r>
          </w:p>
        </w:tc>
        <w:tc>
          <w:tcPr>
            <w:tcW w:type="dxa" w:w="2304"/>
            <w:tcMar>
              <w:top w:w="80" w:type="dxa"/>
              <w:start w:w="100" w:type="dxa"/>
              <w:bottom w:w="80" w:type="dxa"/>
              <w:end w:w="100" w:type="dxa"/>
            </w:tcMar>
            <w:vAlign w:val="center"/>
          </w:tcPr>
          <w:p>
            <w:pPr>
              <w:spacing w:after="0" w:line="240" w:lineRule="auto"/>
            </w:pPr>
            <w:r>
              <w:rPr>
                <w:sz w:val="18"/>
              </w:rPr>
              <w:t>A + B contracts</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D. Electron bootstrap</w:t>
            </w:r>
          </w:p>
        </w:tc>
        <w:tc>
          <w:tcPr>
            <w:tcW w:type="dxa" w:w="5472"/>
            <w:tcMar>
              <w:top w:w="80" w:type="dxa"/>
              <w:start w:w="100" w:type="dxa"/>
              <w:bottom w:w="80" w:type="dxa"/>
              <w:end w:w="100" w:type="dxa"/>
            </w:tcMar>
            <w:vAlign w:val="center"/>
          </w:tcPr>
          <w:p>
            <w:pPr>
              <w:spacing w:after="0" w:line="240" w:lineRule="auto"/>
            </w:pPr>
            <w:r>
              <w:rPr>
                <w:sz w:val="18"/>
              </w:rPr>
              <w:t>Default BrowserWindow/app lifecycle generation and optional lifecycle extension.</w:t>
            </w:r>
          </w:p>
        </w:tc>
        <w:tc>
          <w:tcPr>
            <w:tcW w:type="dxa" w:w="2304"/>
            <w:tcMar>
              <w:top w:w="80" w:type="dxa"/>
              <w:start w:w="100" w:type="dxa"/>
              <w:bottom w:w="80" w:type="dxa"/>
              <w:end w:w="100" w:type="dxa"/>
            </w:tcMar>
            <w:vAlign w:val="center"/>
          </w:tcPr>
          <w:p>
            <w:pPr>
              <w:spacing w:after="0" w:line="240" w:lineRule="auto"/>
            </w:pPr>
            <w:r>
              <w:rPr>
                <w:sz w:val="18"/>
              </w:rPr>
              <w:t>B + C</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E. Diagnostics/tooling</w:t>
            </w:r>
          </w:p>
        </w:tc>
        <w:tc>
          <w:tcPr>
            <w:tcW w:type="dxa" w:w="5472"/>
            <w:tcMar>
              <w:top w:w="80" w:type="dxa"/>
              <w:start w:w="100" w:type="dxa"/>
              <w:bottom w:w="80" w:type="dxa"/>
              <w:end w:w="100" w:type="dxa"/>
            </w:tcMar>
            <w:vAlign w:val="center"/>
          </w:tcPr>
          <w:p>
            <w:pPr>
              <w:spacing w:after="0" w:line="240" w:lineRule="auto"/>
            </w:pPr>
            <w:r>
              <w:rPr>
                <w:sz w:val="18"/>
              </w:rPr>
              <w:t>Error messages, generated-code inspection, manifest output.</w:t>
            </w:r>
          </w:p>
        </w:tc>
        <w:tc>
          <w:tcPr>
            <w:tcW w:type="dxa" w:w="2304"/>
            <w:tcMar>
              <w:top w:w="80" w:type="dxa"/>
              <w:start w:w="100" w:type="dxa"/>
              <w:bottom w:w="80" w:type="dxa"/>
              <w:end w:w="100" w:type="dxa"/>
            </w:tcMar>
            <w:vAlign w:val="center"/>
          </w:tcPr>
          <w:p>
            <w:pPr>
              <w:spacing w:after="0" w:line="240" w:lineRule="auto"/>
            </w:pPr>
            <w:r>
              <w:rPr>
                <w:sz w:val="18"/>
              </w:rPr>
              <w:t>A + C</w:t>
            </w:r>
          </w:p>
        </w:tc>
      </w:tr>
      <w:tr>
        <w:trPr>
          <w:trHeight w:hRule="atLeast"/>
        </w:trPr>
        <w:tc>
          <w:tcPr>
            <w:tcW w:type="dxa" w:w="2160"/>
            <w:tcMar>
              <w:top w:w="80" w:type="dxa"/>
              <w:start w:w="100" w:type="dxa"/>
              <w:bottom w:w="80" w:type="dxa"/>
              <w:end w:w="100" w:type="dxa"/>
            </w:tcMar>
            <w:vAlign w:val="center"/>
          </w:tcPr>
          <w:p>
            <w:pPr>
              <w:spacing w:after="0" w:line="240" w:lineRule="auto"/>
            </w:pPr>
            <w:r>
              <w:rPr>
                <w:sz w:val="18"/>
              </w:rPr>
              <w:t>F. Integration tests</w:t>
            </w:r>
          </w:p>
        </w:tc>
        <w:tc>
          <w:tcPr>
            <w:tcW w:type="dxa" w:w="5472"/>
            <w:tcMar>
              <w:top w:w="80" w:type="dxa"/>
              <w:start w:w="100" w:type="dxa"/>
              <w:bottom w:w="80" w:type="dxa"/>
              <w:end w:w="100" w:type="dxa"/>
            </w:tcMar>
            <w:vAlign w:val="center"/>
          </w:tcPr>
          <w:p>
            <w:pPr>
              <w:spacing w:after="0" w:line="240" w:lineRule="auto"/>
            </w:pPr>
            <w:r>
              <w:rPr>
                <w:sz w:val="18"/>
              </w:rPr>
              <w:t>Framework/router fixtures, dev/build process tests, packaging smoke tests.</w:t>
            </w:r>
          </w:p>
        </w:tc>
        <w:tc>
          <w:tcPr>
            <w:tcW w:type="dxa" w:w="2304"/>
            <w:tcMar>
              <w:top w:w="80" w:type="dxa"/>
              <w:start w:w="100" w:type="dxa"/>
              <w:bottom w:w="80" w:type="dxa"/>
              <w:end w:w="100" w:type="dxa"/>
            </w:tcMar>
            <w:vAlign w:val="center"/>
          </w:tcPr>
          <w:p>
            <w:pPr>
              <w:spacing w:after="0" w:line="240" w:lineRule="auto"/>
            </w:pPr>
            <w:r>
              <w:rPr>
                <w:sz w:val="18"/>
              </w:rPr>
              <w:t>A-D</w:t>
            </w:r>
          </w:p>
        </w:tc>
      </w:tr>
    </w:tbl>
    <w:p>
      <w:pPr>
        <w:spacing w:after="20"/>
      </w:pPr>
    </w:p>
    <w:p>
      <w:pPr>
        <w:pStyle w:val="Heading2"/>
      </w:pPr>
      <w:r>
        <w:t>18.1 Agent A — compiler core</w:t>
      </w:r>
    </w:p>
    <w:p>
      <w:pPr>
        <w:pStyle w:val="ListBullet"/>
        <w:spacing w:after="50"/>
      </w:pPr>
      <w:r>
        <w:t>Implement compileRenderer(source, options) -&gt; CompileResult.</w:t>
      </w:r>
    </w:p>
    <w:p>
      <w:pPr>
        <w:pStyle w:val="ListBullet"/>
        <w:spacing w:after="50"/>
      </w:pPr>
      <w:r>
        <w:t>Use AST directive nodes, not text search.</w:t>
      </w:r>
    </w:p>
    <w:p>
      <w:pPr>
        <w:pStyle w:val="ListBullet"/>
        <w:spacing w:after="50"/>
      </w:pPr>
      <w:r>
        <w:t>Implement stable lexical identity and hashing.</w:t>
      </w:r>
    </w:p>
    <w:p>
      <w:pPr>
        <w:pStyle w:val="ListBullet"/>
        <w:spacing w:after="50"/>
      </w:pPr>
      <w:r>
        <w:t>Implement async/name/capture validation.</w:t>
      </w:r>
    </w:p>
    <w:p>
      <w:pPr>
        <w:pStyle w:val="ListBullet"/>
        <w:spacing w:after="50"/>
      </w:pPr>
      <w:r>
        <w:t>Implement minimal import extraction and renderer import pruning.</w:t>
      </w:r>
    </w:p>
    <w:p>
      <w:pPr>
        <w:pStyle w:val="ListBullet"/>
        <w:spacing w:after="50"/>
      </w:pPr>
      <w:r>
        <w:t>Emit MainFunctionIR and source maps.</w:t>
      </w:r>
    </w:p>
    <w:p>
      <w:pPr>
        <w:pStyle w:val="ListBullet"/>
        <w:spacing w:after="50"/>
      </w:pPr>
      <w:r>
        <w:t>Unit-test TS, TSX, JS, JSX, aliased imports, default/named imports, nested scopes, and diagnostics.</w:t>
      </w:r>
    </w:p>
    <w:p>
      <w:pPr>
        <w:pStyle w:val="ListBullet"/>
        <w:spacing w:after="50"/>
      </w:pPr>
      <w:r>
        <w:t>Do not import Electron/Vite.</w:t>
      </w:r>
    </w:p>
    <w:p>
      <w:pPr>
        <w:pStyle w:val="Heading2"/>
      </w:pPr>
      <w:r>
        <w:t>18.2 Agent B — runtime</w:t>
      </w:r>
    </w:p>
    <w:p>
      <w:pPr>
        <w:pStyle w:val="ListBullet"/>
        <w:spacing w:after="50"/>
      </w:pPr>
      <w:r>
        <w:t>Define versioned protocol types shared by renderer/preload/main.</w:t>
      </w:r>
    </w:p>
    <w:p>
      <w:pPr>
        <w:pStyle w:val="ListBullet"/>
        <w:spacing w:after="50"/>
      </w:pPr>
      <w:r>
        <w:t>Implement renderer __callMain&lt;T&gt;(id, args).</w:t>
      </w:r>
    </w:p>
    <w:p>
      <w:pPr>
        <w:pStyle w:val="ListBullet"/>
        <w:spacing w:after="50"/>
      </w:pPr>
      <w:r>
        <w:t>Implement preload contextBridge wrapper around one invoke channel.</w:t>
      </w:r>
    </w:p>
    <w:p>
      <w:pPr>
        <w:pStyle w:val="ListBullet"/>
        <w:spacing w:after="50"/>
      </w:pPr>
      <w:r>
        <w:t>Implement main registry, dispatcher, request validation, authorization hook, error serialization, and invocation context.</w:t>
      </w:r>
    </w:p>
    <w:p>
      <w:pPr>
        <w:pStyle w:val="ListBullet"/>
        <w:spacing w:after="50"/>
      </w:pPr>
      <w:r>
        <w:t>Keep all Electron object references inside main/preload; none may be serialized to renderer.</w:t>
      </w:r>
    </w:p>
    <w:p>
      <w:pPr>
        <w:pStyle w:val="ListBullet"/>
        <w:spacing w:after="50"/>
      </w:pPr>
      <w:r>
        <w:t>Unit-test duplicate IDs, missing IDs, thrown errors, async errors, authorization failures, and context lifetime.</w:t>
      </w:r>
    </w:p>
    <w:p>
      <w:pPr>
        <w:pStyle w:val="Heading2"/>
      </w:pPr>
      <w:r>
        <w:t>18.3 Agent C — Vite adapter</w:t>
      </w:r>
    </w:p>
    <w:p>
      <w:pPr>
        <w:pStyle w:val="ListBullet"/>
        <w:spacing w:after="50"/>
      </w:pPr>
      <w:r>
        <w:t>Compile application modules early and collect MainFunctionIR records.</w:t>
      </w:r>
    </w:p>
    <w:p>
      <w:pPr>
        <w:pStyle w:val="ListBullet"/>
        <w:spacing w:after="50"/>
      </w:pPr>
      <w:r>
        <w:t>Implement virtual generated modules from the manifest.</w:t>
      </w:r>
    </w:p>
    <w:p>
      <w:pPr>
        <w:pStyle w:val="ListBullet"/>
        <w:spacing w:after="50"/>
      </w:pPr>
      <w:r>
        <w:t>Build main/preload artifacts with environment-aware state isolation.</w:t>
      </w:r>
    </w:p>
    <w:p>
      <w:pPr>
        <w:pStyle w:val="ListBullet"/>
        <w:spacing w:after="50"/>
      </w:pPr>
      <w:r>
        <w:t>Keep main generated modules out of browser-only framework plugin assumptions.</w:t>
      </w:r>
    </w:p>
    <w:p>
      <w:pPr>
        <w:pStyle w:val="ListBullet"/>
        <w:spacing w:after="50"/>
      </w:pPr>
      <w:r>
        <w:t>Provide dev process orchestration and main restart on relevant changes.</w:t>
      </w:r>
    </w:p>
    <w:p>
      <w:pPr>
        <w:pStyle w:val="ListBullet"/>
        <w:spacing w:after="50"/>
      </w:pPr>
      <w:r>
        <w:t>Provide production build orchestration and deterministic output paths.</w:t>
      </w:r>
    </w:p>
    <w:p>
      <w:pPr>
        <w:pStyle w:val="ListBullet"/>
        <w:spacing w:after="50"/>
      </w:pPr>
      <w:r>
        <w:t>Hide Vite Environment API details behind an adapter because the API is still release-candidate.</w:t>
      </w:r>
    </w:p>
    <w:p>
      <w:pPr>
        <w:pStyle w:val="Heading2"/>
      </w:pPr>
      <w:r>
        <w:t>18.4 Agent D — bootstrap</w:t>
      </w:r>
    </w:p>
    <w:p>
      <w:pPr>
        <w:pStyle w:val="ListBullet"/>
        <w:spacing w:after="50"/>
      </w:pPr>
      <w:r>
        <w:t>Generate safe default BrowserWindow webPreferences.</w:t>
      </w:r>
    </w:p>
    <w:p>
      <w:pPr>
        <w:pStyle w:val="ListBullet"/>
        <w:spacing w:after="50"/>
      </w:pPr>
      <w:r>
        <w:t>Load dev server URL in development and renderer index.html in production.</w:t>
      </w:r>
    </w:p>
    <w:p>
      <w:pPr>
        <w:pStyle w:val="ListBullet"/>
        <w:spacing w:after="50"/>
      </w:pPr>
      <w:r>
        <w:t>Wire generated preload path.</w:t>
      </w:r>
    </w:p>
    <w:p>
      <w:pPr>
        <w:pStyle w:val="ListBullet"/>
        <w:spacing w:after="50"/>
      </w:pPr>
      <w:r>
        <w:t>Implement expected Electron app activation/window-all-closed behavior.</w:t>
      </w:r>
    </w:p>
    <w:p>
      <w:pPr>
        <w:pStyle w:val="ListBullet"/>
        <w:spacing w:after="50"/>
      </w:pPr>
      <w:r>
        <w:t>Add optional lifecycle module without imposing a directory structure.</w:t>
      </w:r>
    </w:p>
    <w:p>
      <w:pPr>
        <w:pStyle w:val="Heading1"/>
      </w:pPr>
      <w:r>
        <w:t>19. Test strategy</w:t>
      </w:r>
    </w:p>
    <w:p>
      <w:pPr>
        <w:pStyle w:val="Heading2"/>
      </w:pPr>
      <w:r>
        <w:t>19.1 Compiler unit matrix</w:t>
      </w:r>
    </w:p>
    <w:tbl>
      <w:tblPr>
        <w:tblW w:type="auto" w:w="0"/>
        <w:jc w:val="center"/>
        <w:tblLayout w:type="fixed"/>
        <w:tblLook w:firstColumn="1" w:firstRow="1" w:lastColumn="0" w:lastRow="0" w:noHBand="0" w:noVBand="1" w:val="04A0"/>
      </w:tblPr>
      <w:tblGrid>
        <w:gridCol w:w="4939"/>
        <w:gridCol w:w="4939"/>
      </w:tblGrid>
      <w:tr>
        <w:trPr>
          <w:trHeight w:hRule="atLeast"/>
          <w:tblHeader w:val="true"/>
        </w:trPr>
        <w:tc>
          <w:tcPr>
            <w:tcW w:type="dxa" w:w="4320"/>
            <w:shd w:fill="215A75"/>
            <w:tcMar>
              <w:top w:w="80" w:type="dxa"/>
              <w:start w:w="100" w:type="dxa"/>
              <w:bottom w:w="80" w:type="dxa"/>
              <w:end w:w="100" w:type="dxa"/>
            </w:tcMar>
            <w:vAlign w:val="center"/>
          </w:tcPr>
          <w:p>
            <w:pPr>
              <w:jc w:val="center"/>
            </w:pPr>
            <w:r>
              <w:rPr>
                <w:b/>
                <w:color w:val="FFFFFF"/>
                <w:sz w:val="18"/>
              </w:rPr>
              <w:t>Case</w:t>
            </w:r>
          </w:p>
        </w:tc>
        <w:tc>
          <w:tcPr>
            <w:tcW w:type="dxa" w:w="5616"/>
            <w:shd w:fill="215A75"/>
            <w:tcMar>
              <w:top w:w="80" w:type="dxa"/>
              <w:start w:w="100" w:type="dxa"/>
              <w:bottom w:w="80" w:type="dxa"/>
              <w:end w:w="100" w:type="dxa"/>
            </w:tcMar>
            <w:vAlign w:val="center"/>
          </w:tcPr>
          <w:p>
            <w:pPr>
              <w:jc w:val="center"/>
            </w:pPr>
            <w:r>
              <w:rPr>
                <w:b/>
                <w:color w:val="FFFFFF"/>
                <w:sz w:val="18"/>
              </w:rPr>
              <w:t>Expectation</w:t>
            </w:r>
          </w:p>
        </w:tc>
      </w:tr>
      <w:tr>
        <w:trPr>
          <w:trHeight w:hRule="atLeast"/>
        </w:trPr>
        <w:tc>
          <w:tcPr>
            <w:tcW w:type="dxa" w:w="4320"/>
            <w:tcMar>
              <w:top w:w="80" w:type="dxa"/>
              <w:start w:w="100" w:type="dxa"/>
              <w:bottom w:w="80" w:type="dxa"/>
              <w:end w:w="100" w:type="dxa"/>
            </w:tcMar>
            <w:vAlign w:val="center"/>
          </w:tcPr>
          <w:p>
            <w:pPr>
              <w:spacing w:after="0" w:line="240" w:lineRule="auto"/>
            </w:pPr>
            <w:r>
              <w:rPr>
                <w:sz w:val="18"/>
              </w:rPr>
              <w:t>Named async function + imported Node API</w:t>
            </w:r>
          </w:p>
        </w:tc>
        <w:tc>
          <w:tcPr>
            <w:tcW w:type="dxa" w:w="5616"/>
            <w:tcMar>
              <w:top w:w="80" w:type="dxa"/>
              <w:start w:w="100" w:type="dxa"/>
              <w:bottom w:w="80" w:type="dxa"/>
              <w:end w:w="100" w:type="dxa"/>
            </w:tcMar>
            <w:vAlign w:val="center"/>
          </w:tcPr>
          <w:p>
            <w:pPr>
              <w:spacing w:after="0" w:line="240" w:lineRule="auto"/>
            </w:pPr>
            <w:r>
              <w:rPr>
                <w:sz w:val="18"/>
              </w:rPr>
              <w:t>Extracts; renderer proxy generated; Node import pruned from renderer.</w:t>
            </w:r>
          </w:p>
        </w:tc>
      </w:tr>
      <w:tr>
        <w:trPr>
          <w:trHeight w:hRule="atLeast"/>
        </w:trPr>
        <w:tc>
          <w:tcPr>
            <w:tcW w:type="dxa" w:w="4320"/>
            <w:tcMar>
              <w:top w:w="80" w:type="dxa"/>
              <w:start w:w="100" w:type="dxa"/>
              <w:bottom w:w="80" w:type="dxa"/>
              <w:end w:w="100" w:type="dxa"/>
            </w:tcMar>
            <w:vAlign w:val="center"/>
          </w:tcPr>
          <w:p>
            <w:pPr>
              <w:spacing w:after="0" w:line="240" w:lineRule="auto"/>
            </w:pPr>
            <w:r>
              <w:rPr>
                <w:sz w:val="18"/>
              </w:rPr>
              <w:t>Main function captures renderer prop/local</w:t>
            </w:r>
          </w:p>
        </w:tc>
        <w:tc>
          <w:tcPr>
            <w:tcW w:type="dxa" w:w="5616"/>
            <w:tcMar>
              <w:top w:w="80" w:type="dxa"/>
              <w:start w:w="100" w:type="dxa"/>
              <w:bottom w:w="80" w:type="dxa"/>
              <w:end w:w="100" w:type="dxa"/>
            </w:tcMar>
            <w:vAlign w:val="center"/>
          </w:tcPr>
          <w:p>
            <w:pPr>
              <w:spacing w:after="0" w:line="240" w:lineRule="auto"/>
            </w:pPr>
            <w:r>
              <w:rPr>
                <w:sz w:val="18"/>
              </w:rPr>
              <w:t>UM002 compile error with binding location.</w:t>
            </w:r>
          </w:p>
        </w:tc>
      </w:tr>
      <w:tr>
        <w:trPr>
          <w:trHeight w:hRule="atLeast"/>
        </w:trPr>
        <w:tc>
          <w:tcPr>
            <w:tcW w:type="dxa" w:w="4320"/>
            <w:tcMar>
              <w:top w:w="80" w:type="dxa"/>
              <w:start w:w="100" w:type="dxa"/>
              <w:bottom w:w="80" w:type="dxa"/>
              <w:end w:w="100" w:type="dxa"/>
            </w:tcMar>
            <w:vAlign w:val="center"/>
          </w:tcPr>
          <w:p>
            <w:pPr>
              <w:spacing w:after="0" w:line="240" w:lineRule="auto"/>
            </w:pPr>
            <w:r>
              <w:rPr>
                <w:sz w:val="18"/>
              </w:rPr>
              <w:t>Non-async directive function</w:t>
            </w:r>
          </w:p>
        </w:tc>
        <w:tc>
          <w:tcPr>
            <w:tcW w:type="dxa" w:w="5616"/>
            <w:tcMar>
              <w:top w:w="80" w:type="dxa"/>
              <w:start w:w="100" w:type="dxa"/>
              <w:bottom w:w="80" w:type="dxa"/>
              <w:end w:w="100" w:type="dxa"/>
            </w:tcMar>
            <w:vAlign w:val="center"/>
          </w:tcPr>
          <w:p>
            <w:pPr>
              <w:spacing w:after="0" w:line="240" w:lineRule="auto"/>
            </w:pPr>
            <w:r>
              <w:rPr>
                <w:sz w:val="18"/>
              </w:rPr>
              <w:t>UM001.</w:t>
            </w:r>
          </w:p>
        </w:tc>
      </w:tr>
      <w:tr>
        <w:trPr>
          <w:trHeight w:hRule="atLeast"/>
        </w:trPr>
        <w:tc>
          <w:tcPr>
            <w:tcW w:type="dxa" w:w="4320"/>
            <w:tcMar>
              <w:top w:w="80" w:type="dxa"/>
              <w:start w:w="100" w:type="dxa"/>
              <w:bottom w:w="80" w:type="dxa"/>
              <w:end w:w="100" w:type="dxa"/>
            </w:tcMar>
            <w:vAlign w:val="center"/>
          </w:tcPr>
          <w:p>
            <w:pPr>
              <w:spacing w:after="0" w:line="240" w:lineRule="auto"/>
            </w:pPr>
            <w:r>
              <w:rPr>
                <w:sz w:val="18"/>
              </w:rPr>
              <w:t>Same imported symbol used by renderer and main</w:t>
            </w:r>
          </w:p>
        </w:tc>
        <w:tc>
          <w:tcPr>
            <w:tcW w:type="dxa" w:w="5616"/>
            <w:tcMar>
              <w:top w:w="80" w:type="dxa"/>
              <w:start w:w="100" w:type="dxa"/>
              <w:bottom w:w="80" w:type="dxa"/>
              <w:end w:w="100" w:type="dxa"/>
            </w:tcMar>
            <w:vAlign w:val="center"/>
          </w:tcPr>
          <w:p>
            <w:pPr>
              <w:spacing w:after="0" w:line="240" w:lineRule="auto"/>
            </w:pPr>
            <w:r>
              <w:rPr>
                <w:sz w:val="18"/>
              </w:rPr>
              <w:t>Renderer import retained; extracted main module also imports it.</w:t>
            </w:r>
          </w:p>
        </w:tc>
      </w:tr>
      <w:tr>
        <w:trPr>
          <w:trHeight w:hRule="atLeast"/>
        </w:trPr>
        <w:tc>
          <w:tcPr>
            <w:tcW w:type="dxa" w:w="4320"/>
            <w:tcMar>
              <w:top w:w="80" w:type="dxa"/>
              <w:start w:w="100" w:type="dxa"/>
              <w:bottom w:w="80" w:type="dxa"/>
              <w:end w:w="100" w:type="dxa"/>
            </w:tcMar>
            <w:vAlign w:val="center"/>
          </w:tcPr>
          <w:p>
            <w:pPr>
              <w:spacing w:after="0" w:line="240" w:lineRule="auto"/>
            </w:pPr>
            <w:r>
              <w:rPr>
                <w:sz w:val="18"/>
              </w:rPr>
              <w:t>Two same-named functions in distinct lexical scopes</w:t>
            </w:r>
          </w:p>
        </w:tc>
        <w:tc>
          <w:tcPr>
            <w:tcW w:type="dxa" w:w="5616"/>
            <w:tcMar>
              <w:top w:w="80" w:type="dxa"/>
              <w:start w:w="100" w:type="dxa"/>
              <w:bottom w:w="80" w:type="dxa"/>
              <w:end w:w="100" w:type="dxa"/>
            </w:tcMar>
            <w:vAlign w:val="center"/>
          </w:tcPr>
          <w:p>
            <w:pPr>
              <w:spacing w:after="0" w:line="240" w:lineRule="auto"/>
            </w:pPr>
            <w:r>
              <w:rPr>
                <w:sz w:val="18"/>
              </w:rPr>
              <w:t>Distinct stable IDs.</w:t>
            </w:r>
          </w:p>
        </w:tc>
      </w:tr>
      <w:tr>
        <w:trPr>
          <w:trHeight w:hRule="atLeast"/>
        </w:trPr>
        <w:tc>
          <w:tcPr>
            <w:tcW w:type="dxa" w:w="4320"/>
            <w:tcMar>
              <w:top w:w="80" w:type="dxa"/>
              <w:start w:w="100" w:type="dxa"/>
              <w:bottom w:w="80" w:type="dxa"/>
              <w:end w:w="100" w:type="dxa"/>
            </w:tcMar>
            <w:vAlign w:val="center"/>
          </w:tcPr>
          <w:p>
            <w:pPr>
              <w:spacing w:after="0" w:line="240" w:lineRule="auto"/>
            </w:pPr>
            <w:r>
              <w:rPr>
                <w:sz w:val="18"/>
              </w:rPr>
              <w:t>Function body edit only</w:t>
            </w:r>
          </w:p>
        </w:tc>
        <w:tc>
          <w:tcPr>
            <w:tcW w:type="dxa" w:w="5616"/>
            <w:tcMar>
              <w:top w:w="80" w:type="dxa"/>
              <w:start w:w="100" w:type="dxa"/>
              <w:bottom w:w="80" w:type="dxa"/>
              <w:end w:w="100" w:type="dxa"/>
            </w:tcMar>
            <w:vAlign w:val="center"/>
          </w:tcPr>
          <w:p>
            <w:pPr>
              <w:spacing w:after="0" w:line="240" w:lineRule="auto"/>
            </w:pPr>
            <w:r>
              <w:rPr>
                <w:sz w:val="18"/>
              </w:rPr>
              <w:t>ID remains stable.</w:t>
            </w:r>
          </w:p>
        </w:tc>
      </w:tr>
      <w:tr>
        <w:trPr>
          <w:trHeight w:hRule="atLeast"/>
        </w:trPr>
        <w:tc>
          <w:tcPr>
            <w:tcW w:type="dxa" w:w="4320"/>
            <w:tcMar>
              <w:top w:w="80" w:type="dxa"/>
              <w:start w:w="100" w:type="dxa"/>
              <w:bottom w:w="80" w:type="dxa"/>
              <w:end w:w="100" w:type="dxa"/>
            </w:tcMar>
            <w:vAlign w:val="center"/>
          </w:tcPr>
          <w:p>
            <w:pPr>
              <w:spacing w:after="0" w:line="240" w:lineRule="auto"/>
            </w:pPr>
            <w:r>
              <w:rPr>
                <w:sz w:val="18"/>
              </w:rPr>
              <w:t>File rename</w:t>
            </w:r>
          </w:p>
        </w:tc>
        <w:tc>
          <w:tcPr>
            <w:tcW w:type="dxa" w:w="5616"/>
            <w:tcMar>
              <w:top w:w="80" w:type="dxa"/>
              <w:start w:w="100" w:type="dxa"/>
              <w:bottom w:w="80" w:type="dxa"/>
              <w:end w:w="100" w:type="dxa"/>
            </w:tcMar>
            <w:vAlign w:val="center"/>
          </w:tcPr>
          <w:p>
            <w:pPr>
              <w:spacing w:after="0" w:line="240" w:lineRule="auto"/>
            </w:pPr>
            <w:r>
              <w:rPr>
                <w:sz w:val="18"/>
              </w:rPr>
              <w:t>ID changes predictably.</w:t>
            </w:r>
          </w:p>
        </w:tc>
      </w:tr>
      <w:tr>
        <w:trPr>
          <w:trHeight w:hRule="atLeast"/>
        </w:trPr>
        <w:tc>
          <w:tcPr>
            <w:tcW w:type="dxa" w:w="4320"/>
            <w:tcMar>
              <w:top w:w="80" w:type="dxa"/>
              <w:start w:w="100" w:type="dxa"/>
              <w:bottom w:w="80" w:type="dxa"/>
              <w:end w:w="100" w:type="dxa"/>
            </w:tcMar>
            <w:vAlign w:val="center"/>
          </w:tcPr>
          <w:p>
            <w:pPr>
              <w:spacing w:after="0" w:line="240" w:lineRule="auto"/>
            </w:pPr>
            <w:r>
              <w:rPr>
                <w:sz w:val="18"/>
              </w:rPr>
              <w:t>Module-level main file</w:t>
            </w:r>
          </w:p>
        </w:tc>
        <w:tc>
          <w:tcPr>
            <w:tcW w:type="dxa" w:w="5616"/>
            <w:tcMar>
              <w:top w:w="80" w:type="dxa"/>
              <w:start w:w="100" w:type="dxa"/>
              <w:bottom w:w="80" w:type="dxa"/>
              <w:end w:w="100" w:type="dxa"/>
            </w:tcMar>
            <w:vAlign w:val="center"/>
          </w:tcPr>
          <w:p>
            <w:pPr>
              <w:spacing w:after="0" w:line="240" w:lineRule="auto"/>
            </w:pPr>
            <w:r>
              <w:rPr>
                <w:sz w:val="18"/>
              </w:rPr>
              <w:t>Exports become renderer proxies; extracted functions registered.</w:t>
            </w:r>
          </w:p>
        </w:tc>
      </w:tr>
      <w:tr>
        <w:trPr>
          <w:trHeight w:hRule="atLeast"/>
        </w:trPr>
        <w:tc>
          <w:tcPr>
            <w:tcW w:type="dxa" w:w="4320"/>
            <w:tcMar>
              <w:top w:w="80" w:type="dxa"/>
              <w:start w:w="100" w:type="dxa"/>
              <w:bottom w:w="80" w:type="dxa"/>
              <w:end w:w="100" w:type="dxa"/>
            </w:tcMar>
            <w:vAlign w:val="center"/>
          </w:tcPr>
          <w:p>
            <w:pPr>
              <w:spacing w:after="0" w:line="240" w:lineRule="auto"/>
            </w:pPr>
            <w:r>
              <w:rPr>
                <w:sz w:val="18"/>
              </w:rPr>
              <w:t>Unsupported runtime export in main module</w:t>
            </w:r>
          </w:p>
        </w:tc>
        <w:tc>
          <w:tcPr>
            <w:tcW w:type="dxa" w:w="5616"/>
            <w:tcMar>
              <w:top w:w="80" w:type="dxa"/>
              <w:start w:w="100" w:type="dxa"/>
              <w:bottom w:w="80" w:type="dxa"/>
              <w:end w:w="100" w:type="dxa"/>
            </w:tcMar>
            <w:vAlign w:val="center"/>
          </w:tcPr>
          <w:p>
            <w:pPr>
              <w:spacing w:after="0" w:line="240" w:lineRule="auto"/>
            </w:pPr>
            <w:r>
              <w:rPr>
                <w:sz w:val="18"/>
              </w:rPr>
              <w:t>Diagnostic.</w:t>
            </w:r>
          </w:p>
        </w:tc>
      </w:tr>
    </w:tbl>
    <w:p>
      <w:pPr>
        <w:spacing w:after="20"/>
      </w:pPr>
    </w:p>
    <w:p>
      <w:pPr>
        <w:pStyle w:val="Heading2"/>
      </w:pPr>
      <w:r>
        <w:t>19.2 Runtime tests</w:t>
      </w:r>
    </w:p>
    <w:p>
      <w:pPr>
        <w:pStyle w:val="ListBullet"/>
        <w:spacing w:after="50"/>
      </w:pPr>
      <w:r>
        <w:t>Round-trip primitives, arrays, objects, Date/Map/Set/ArrayBuffer where Electron supports them.</w:t>
      </w:r>
    </w:p>
    <w:p>
      <w:pPr>
        <w:pStyle w:val="ListBullet"/>
        <w:spacing w:after="50"/>
      </w:pPr>
      <w:r>
        <w:t>Error name/message/code/stack behavior.</w:t>
      </w:r>
    </w:p>
    <w:p>
      <w:pPr>
        <w:pStyle w:val="ListBullet"/>
        <w:spacing w:after="50"/>
      </w:pPr>
      <w:r>
        <w:t>Unknown function ID.</w:t>
      </w:r>
    </w:p>
    <w:p>
      <w:pPr>
        <w:pStyle w:val="ListBullet"/>
        <w:spacing w:after="50"/>
      </w:pPr>
      <w:r>
        <w:t>Malformed protocol request.</w:t>
      </w:r>
    </w:p>
    <w:p>
      <w:pPr>
        <w:pStyle w:val="ListBullet"/>
        <w:spacing w:after="50"/>
      </w:pPr>
      <w:r>
        <w:t>Authorization rejection.</w:t>
      </w:r>
    </w:p>
    <w:p>
      <w:pPr>
        <w:pStyle w:val="ListBullet"/>
        <w:spacing w:after="50"/>
      </w:pPr>
      <w:r>
        <w:t>Concurrent calls and callId matching.</w:t>
      </w:r>
    </w:p>
    <w:p>
      <w:pPr>
        <w:pStyle w:val="ListBullet"/>
        <w:spacing w:after="50"/>
      </w:pPr>
      <w:r>
        <w:t>AsyncLocalStorage context isolation across concurrent invocations.</w:t>
      </w:r>
    </w:p>
    <w:p>
      <w:pPr>
        <w:pStyle w:val="Heading2"/>
      </w:pPr>
      <w:r>
        <w:t>19.3 Integration fixtures</w:t>
      </w:r>
    </w:p>
    <w:p>
      <w:pPr>
        <w:keepLines w:val="0"/>
      </w:pPr>
      <w:r>
        <w:t>Maintain small real applications rather than only synthetic plugin tests. At minimum: plain Vite, Solid + filesystem router, React + filesystem router, and one app with node/electron imports colocated in route components. Build and dev tests should assert that the browser bundle contains no Node/Electron implementation code from extracted functions.</w:t>
      </w:r>
    </w:p>
    <w:p>
      <w:pPr>
        <w:pStyle w:val="Heading2"/>
      </w:pPr>
      <w:r>
        <w:t>19.4 Security tests</w:t>
      </w:r>
    </w:p>
    <w:p>
      <w:pPr>
        <w:pStyle w:val="ListBullet"/>
        <w:spacing w:after="50"/>
      </w:pPr>
      <w:r>
        <w:t>window.__useMain cannot send arbitrary IPC channels.</w:t>
      </w:r>
    </w:p>
    <w:p>
      <w:pPr>
        <w:pStyle w:val="ListBullet"/>
        <w:spacing w:after="50"/>
      </w:pPr>
      <w:r>
        <w:t>Unknown IDs cannot access arbitrary module exports.</w:t>
      </w:r>
    </w:p>
    <w:p>
      <w:pPr>
        <w:pStyle w:val="ListBullet"/>
        <w:spacing w:after="50"/>
      </w:pPr>
      <w:r>
        <w:t>Renderer bundle does not contain privileged implementation strings/imports.</w:t>
      </w:r>
    </w:p>
    <w:p>
      <w:pPr>
        <w:pStyle w:val="ListBullet"/>
        <w:spacing w:after="50"/>
      </w:pPr>
      <w:r>
        <w:t>Unauthorized/unknown renderer WebContents is rejected under configured policy.</w:t>
      </w:r>
    </w:p>
    <w:p>
      <w:pPr>
        <w:pStyle w:val="ListBullet"/>
        <w:spacing w:after="50"/>
      </w:pPr>
      <w:r>
        <w:t>Malformed serialized payloads fail without invoking target function.</w:t>
      </w:r>
    </w:p>
    <w:p>
      <w:pPr>
        <w:pStyle w:val="Heading1"/>
      </w:pPr>
      <w:r>
        <w:t>20. Milestones and acceptance criteria</w:t>
      </w:r>
    </w:p>
    <w:p>
      <w:pPr>
        <w:pStyle w:val="Heading2"/>
      </w:pPr>
      <w:r>
        <w:t>Milestone 0 — spike</w:t>
      </w:r>
    </w:p>
    <w:p>
      <w:pPr>
        <w:keepLines w:val="0"/>
      </w:pPr>
      <w:r>
        <w:t>Prove AST extraction and one end-to-end Electron call from a normal Vite src/App.tsx. No HMR, no module-level directive, minimal diagnostics.</w:t>
      </w:r>
    </w:p>
    <w:p>
      <w:pPr>
        <w:pStyle w:val="ListBullet"/>
        <w:spacing w:after="50"/>
      </w:pPr>
      <w:r>
        <w:t>Acceptance: clicking a renderer button invokes an inline async “use main” function that imports node:fs/promises; browser bundle contains no fs import; result returns through preload bridge.</w:t>
      </w:r>
    </w:p>
    <w:p>
      <w:pPr>
        <w:pStyle w:val="Heading2"/>
      </w:pPr>
      <w:r>
        <w:t>Milestone 1 — compiler/runtime MVP</w:t>
      </w:r>
    </w:p>
    <w:p>
      <w:pPr>
        <w:pStyle w:val="ListBullet"/>
        <w:spacing w:after="50"/>
      </w:pPr>
      <w:r>
        <w:t>Function-level directive; named async functions.</w:t>
      </w:r>
    </w:p>
    <w:p>
      <w:pPr>
        <w:pStyle w:val="ListBullet"/>
        <w:spacing w:after="50"/>
      </w:pPr>
      <w:r>
        <w:t>Renderer proxy + main extraction.</w:t>
      </w:r>
    </w:p>
    <w:p>
      <w:pPr>
        <w:pStyle w:val="ListBullet"/>
        <w:spacing w:after="50"/>
      </w:pPr>
      <w:r>
        <w:t>Import pruning.</w:t>
      </w:r>
    </w:p>
    <w:p>
      <w:pPr>
        <w:pStyle w:val="ListBullet"/>
        <w:spacing w:after="50"/>
      </w:pPr>
      <w:r>
        <w:t>No lexical captures.</w:t>
      </w:r>
    </w:p>
    <w:p>
      <w:pPr>
        <w:pStyle w:val="ListBullet"/>
        <w:spacing w:after="50"/>
      </w:pPr>
      <w:r>
        <w:t>Stable IDs.</w:t>
      </w:r>
    </w:p>
    <w:p>
      <w:pPr>
        <w:pStyle w:val="ListBullet"/>
        <w:spacing w:after="50"/>
      </w:pPr>
      <w:r>
        <w:t>Error envelope.</w:t>
      </w:r>
    </w:p>
    <w:p>
      <w:pPr>
        <w:pStyle w:val="ListBullet"/>
        <w:spacing w:after="50"/>
      </w:pPr>
      <w:r>
        <w:t>Generated preload/main registry.</w:t>
      </w:r>
    </w:p>
    <w:p>
      <w:pPr>
        <w:keepLines w:val="0"/>
      </w:pPr>
      <w:r>
        <w:t>Acceptance: compiler unit suite and one real app pass on macOS/Windows/Linux CI where feasible.</w:t>
      </w:r>
    </w:p>
    <w:p>
      <w:pPr>
        <w:pStyle w:val="Heading2"/>
      </w:pPr>
      <w:r>
        <w:t>Milestone 2 — Vite product shape</w:t>
      </w:r>
    </w:p>
    <w:p>
      <w:pPr>
        <w:pStyle w:val="ListBullet"/>
        <w:spacing w:after="50"/>
      </w:pPr>
      <w:r>
        <w:t>Zero required Electron source directories.</w:t>
      </w:r>
    </w:p>
    <w:p>
      <w:pPr>
        <w:pStyle w:val="ListBullet"/>
        <w:spacing w:after="50"/>
      </w:pPr>
      <w:r>
        <w:t>Generated default BrowserWindow bootstrap.</w:t>
      </w:r>
    </w:p>
    <w:p>
      <w:pPr>
        <w:pStyle w:val="ListBullet"/>
        <w:spacing w:after="50"/>
      </w:pPr>
      <w:r>
        <w:t>Dev orchestration and main restart.</w:t>
      </w:r>
    </w:p>
    <w:p>
      <w:pPr>
        <w:pStyle w:val="ListBullet"/>
        <w:spacing w:after="50"/>
      </w:pPr>
      <w:r>
        <w:t>Production output layout.</w:t>
      </w:r>
    </w:p>
    <w:p>
      <w:pPr>
        <w:pStyle w:val="ListBullet"/>
        <w:spacing w:after="50"/>
      </w:pPr>
      <w:r>
        <w:t>Filesystem router/framework fixture coverage.</w:t>
      </w:r>
    </w:p>
    <w:p>
      <w:pPr>
        <w:pStyle w:val="ListBullet"/>
        <w:spacing w:after="50"/>
      </w:pPr>
      <w:r>
        <w:t>Useful compile diagnostics.</w:t>
      </w:r>
    </w:p>
    <w:p>
      <w:pPr>
        <w:keepLines w:val="0"/>
      </w:pPr>
      <w:r>
        <w:t>Acceptance: existing ordinary front-end fixture can add electron() plus a “use main” function without moving routes/components or creating preload/main files.</w:t>
      </w:r>
    </w:p>
    <w:p>
      <w:pPr>
        <w:pStyle w:val="Heading2"/>
      </w:pPr>
      <w:r>
        <w:t>Milestone 3 — module-level directives and hardening</w:t>
      </w:r>
    </w:p>
    <w:p>
      <w:pPr>
        <w:pStyle w:val="ListBullet"/>
        <w:spacing w:after="50"/>
      </w:pPr>
      <w:r>
        <w:t>Module-level “use main”.</w:t>
      </w:r>
    </w:p>
    <w:p>
      <w:pPr>
        <w:pStyle w:val="ListBullet"/>
        <w:spacing w:after="50"/>
      </w:pPr>
      <w:r>
        <w:t>Generated manifest/audit output.</w:t>
      </w:r>
    </w:p>
    <w:p>
      <w:pPr>
        <w:pStyle w:val="ListBullet"/>
        <w:spacing w:after="50"/>
      </w:pPr>
      <w:r>
        <w:t>Source maps for renderer and main.</w:t>
      </w:r>
    </w:p>
    <w:p>
      <w:pPr>
        <w:pStyle w:val="ListBullet"/>
        <w:spacing w:after="50"/>
      </w:pPr>
      <w:r>
        <w:t>Security authorization hook.</w:t>
      </w:r>
    </w:p>
    <w:p>
      <w:pPr>
        <w:pStyle w:val="ListBullet"/>
        <w:spacing w:after="50"/>
      </w:pPr>
      <w:r>
        <w:t>Packaging examples/adapters.</w:t>
      </w:r>
    </w:p>
    <w:p>
      <w:pPr>
        <w:pStyle w:val="ListBullet"/>
        <w:spacing w:after="50"/>
      </w:pPr>
      <w:r>
        <w:t>Performance profiling and incremental rebuild improvements.</w:t>
      </w:r>
    </w:p>
    <w:p>
      <w:pPr>
        <w:pStyle w:val="Heading2"/>
      </w:pPr>
      <w:r>
        <w:t>20.1 v1 release acceptance checklist</w:t>
      </w:r>
    </w:p>
    <w:p>
      <w:pPr>
        <w:pStyle w:val="ListBullet"/>
        <w:spacing w:after="50"/>
      </w:pPr>
      <w:r>
        <w:t>No mandatory src/main, src/preload, or src/renderer directories.</w:t>
      </w:r>
    </w:p>
    <w:p>
      <w:pPr>
        <w:pStyle w:val="ListBullet"/>
        <w:spacing w:after="50"/>
      </w:pPr>
      <w:r>
        <w:t>Works with at least two framework/router combinations without router-specific source layout changes.</w:t>
      </w:r>
    </w:p>
    <w:p>
      <w:pPr>
        <w:pStyle w:val="ListBullet"/>
        <w:spacing w:after="50"/>
      </w:pPr>
      <w:r>
        <w:t>Privileged imports used only by main functions are absent from renderer bundle.</w:t>
      </w:r>
    </w:p>
    <w:p>
      <w:pPr>
        <w:pStyle w:val="ListBullet"/>
        <w:spacing w:after="50"/>
      </w:pPr>
      <w:r>
        <w:t>contextIsolation enabled and raw ipcRenderer not exposed.</w:t>
      </w:r>
    </w:p>
    <w:p>
      <w:pPr>
        <w:pStyle w:val="ListBullet"/>
        <w:spacing w:after="50"/>
      </w:pPr>
      <w:r>
        <w:t>All main invocations are asynchronous and typed from source signatures.</w:t>
      </w:r>
    </w:p>
    <w:p>
      <w:pPr>
        <w:pStyle w:val="ListBullet"/>
        <w:spacing w:after="50"/>
      </w:pPr>
      <w:r>
        <w:t>Lexical capture errors are compile-time and actionable.</w:t>
      </w:r>
    </w:p>
    <w:p>
      <w:pPr>
        <w:pStyle w:val="ListBullet"/>
        <w:spacing w:after="50"/>
      </w:pPr>
      <w:r>
        <w:t>Main process restarts reliably when extracted implementations change.</w:t>
      </w:r>
    </w:p>
    <w:p>
      <w:pPr>
        <w:pStyle w:val="ListBullet"/>
        <w:spacing w:after="50"/>
      </w:pPr>
      <w:r>
        <w:t>Production build generates renderer/main/preload artifacts from one Vite command or documented wrapper command.</w:t>
      </w:r>
    </w:p>
    <w:p>
      <w:pPr>
        <w:pStyle w:val="ListBullet"/>
        <w:spacing w:after="50"/>
      </w:pPr>
      <w:r>
        <w:t>Source maps point generated main errors back to author source.</w:t>
      </w:r>
    </w:p>
    <w:p>
      <w:pPr>
        <w:pStyle w:val="ListBullet"/>
        <w:spacing w:after="50"/>
      </w:pPr>
      <w:r>
        <w:t>Unknown/malformed/unauthorized IPC calls fail closed.</w:t>
      </w:r>
    </w:p>
    <w:p>
      <w:pPr>
        <w:pStyle w:val="Heading1"/>
      </w:pPr>
      <w:r>
        <w:t>21. Deferred features and future extensions</w:t>
      </w:r>
    </w:p>
    <w:tbl>
      <w:tblPr>
        <w:tblW w:type="auto" w:w="0"/>
        <w:jc w:val="center"/>
        <w:tblLayout w:type="fixed"/>
        <w:tblLook w:firstColumn="1" w:firstRow="1" w:lastColumn="0" w:lastRow="0" w:noHBand="0" w:noVBand="1" w:val="04A0"/>
      </w:tblPr>
      <w:tblGrid>
        <w:gridCol w:w="4939"/>
        <w:gridCol w:w="4939"/>
      </w:tblGrid>
      <w:tr>
        <w:trPr>
          <w:trHeight w:hRule="atLeast"/>
          <w:tblHeader w:val="true"/>
        </w:trPr>
        <w:tc>
          <w:tcPr>
            <w:tcW w:type="dxa" w:w="3384"/>
            <w:shd w:fill="215A75"/>
            <w:tcMar>
              <w:top w:w="80" w:type="dxa"/>
              <w:start w:w="100" w:type="dxa"/>
              <w:bottom w:w="80" w:type="dxa"/>
              <w:end w:w="100" w:type="dxa"/>
            </w:tcMar>
            <w:vAlign w:val="center"/>
          </w:tcPr>
          <w:p>
            <w:pPr>
              <w:jc w:val="center"/>
            </w:pPr>
            <w:r>
              <w:rPr>
                <w:b/>
                <w:color w:val="FFFFFF"/>
                <w:sz w:val="18"/>
              </w:rPr>
              <w:t>Feature</w:t>
            </w:r>
          </w:p>
        </w:tc>
        <w:tc>
          <w:tcPr>
            <w:tcW w:type="dxa" w:w="6552"/>
            <w:shd w:fill="215A75"/>
            <w:tcMar>
              <w:top w:w="80" w:type="dxa"/>
              <w:start w:w="100" w:type="dxa"/>
              <w:bottom w:w="80" w:type="dxa"/>
              <w:end w:w="100" w:type="dxa"/>
            </w:tcMar>
            <w:vAlign w:val="center"/>
          </w:tcPr>
          <w:p>
            <w:pPr>
              <w:jc w:val="center"/>
            </w:pPr>
            <w:r>
              <w:rPr>
                <w:b/>
                <w:color w:val="FFFFFF"/>
                <w:sz w:val="18"/>
              </w:rPr>
              <w:t>Why deferred</w:t>
            </w:r>
          </w:p>
        </w:tc>
      </w:tr>
      <w:tr>
        <w:trPr>
          <w:trHeight w:hRule="atLeast"/>
        </w:trPr>
        <w:tc>
          <w:tcPr>
            <w:tcW w:type="dxa" w:w="3384"/>
            <w:tcMar>
              <w:top w:w="80" w:type="dxa"/>
              <w:start w:w="100" w:type="dxa"/>
              <w:bottom w:w="80" w:type="dxa"/>
              <w:end w:w="100" w:type="dxa"/>
            </w:tcMar>
            <w:vAlign w:val="center"/>
          </w:tcPr>
          <w:p>
            <w:pPr>
              <w:spacing w:after="0" w:line="240" w:lineRule="auto"/>
            </w:pPr>
            <w:r>
              <w:rPr>
                <w:sz w:val="18"/>
              </w:rPr>
              <w:t>Transparent closure capture</w:t>
            </w:r>
          </w:p>
        </w:tc>
        <w:tc>
          <w:tcPr>
            <w:tcW w:type="dxa" w:w="6552"/>
            <w:tcMar>
              <w:top w:w="80" w:type="dxa"/>
              <w:start w:w="100" w:type="dxa"/>
              <w:bottom w:w="80" w:type="dxa"/>
              <w:end w:w="100" w:type="dxa"/>
            </w:tcMar>
            <w:vAlign w:val="center"/>
          </w:tcPr>
          <w:p>
            <w:pPr>
              <w:spacing w:after="0" w:line="240" w:lineRule="auto"/>
            </w:pPr>
            <w:r>
              <w:rPr>
                <w:sz w:val="18"/>
              </w:rPr>
              <w:t>Requires new language semantics for snapshot timing, mutation, identity, and serialization.</w:t>
            </w:r>
          </w:p>
        </w:tc>
      </w:tr>
      <w:tr>
        <w:trPr>
          <w:trHeight w:hRule="atLeast"/>
        </w:trPr>
        <w:tc>
          <w:tcPr>
            <w:tcW w:type="dxa" w:w="3384"/>
            <w:tcMar>
              <w:top w:w="80" w:type="dxa"/>
              <w:start w:w="100" w:type="dxa"/>
              <w:bottom w:w="80" w:type="dxa"/>
              <w:end w:w="100" w:type="dxa"/>
            </w:tcMar>
            <w:vAlign w:val="center"/>
          </w:tcPr>
          <w:p>
            <w:pPr>
              <w:spacing w:after="0" w:line="240" w:lineRule="auto"/>
            </w:pPr>
            <w:r>
              <w:rPr>
                <w:sz w:val="18"/>
              </w:rPr>
              <w:t>Main-process HMR without restart</w:t>
            </w:r>
          </w:p>
        </w:tc>
        <w:tc>
          <w:tcPr>
            <w:tcW w:type="dxa" w:w="6552"/>
            <w:tcMar>
              <w:top w:w="80" w:type="dxa"/>
              <w:start w:w="100" w:type="dxa"/>
              <w:bottom w:w="80" w:type="dxa"/>
              <w:end w:w="100" w:type="dxa"/>
            </w:tcMar>
            <w:vAlign w:val="center"/>
          </w:tcPr>
          <w:p>
            <w:pPr>
              <w:spacing w:after="0" w:line="240" w:lineRule="auto"/>
            </w:pPr>
            <w:r>
              <w:rPr>
                <w:sz w:val="18"/>
              </w:rPr>
              <w:t>Correct module disposal/state replacement is harder than deterministic restart.</w:t>
            </w:r>
          </w:p>
        </w:tc>
      </w:tr>
      <w:tr>
        <w:trPr>
          <w:trHeight w:hRule="atLeast"/>
        </w:trPr>
        <w:tc>
          <w:tcPr>
            <w:tcW w:type="dxa" w:w="3384"/>
            <w:tcMar>
              <w:top w:w="80" w:type="dxa"/>
              <w:start w:w="100" w:type="dxa"/>
              <w:bottom w:w="80" w:type="dxa"/>
              <w:end w:w="100" w:type="dxa"/>
            </w:tcMar>
            <w:vAlign w:val="center"/>
          </w:tcPr>
          <w:p>
            <w:pPr>
              <w:spacing w:after="0" w:line="240" w:lineRule="auto"/>
            </w:pPr>
            <w:r>
              <w:rPr>
                <w:sz w:val="18"/>
              </w:rPr>
              <w:t>Streaming / async iterables</w:t>
            </w:r>
          </w:p>
        </w:tc>
        <w:tc>
          <w:tcPr>
            <w:tcW w:type="dxa" w:w="6552"/>
            <w:tcMar>
              <w:top w:w="80" w:type="dxa"/>
              <w:start w:w="100" w:type="dxa"/>
              <w:bottom w:w="80" w:type="dxa"/>
              <w:end w:w="100" w:type="dxa"/>
            </w:tcMar>
            <w:vAlign w:val="center"/>
          </w:tcPr>
          <w:p>
            <w:pPr>
              <w:spacing w:after="0" w:line="240" w:lineRule="auto"/>
            </w:pPr>
            <w:r>
              <w:rPr>
                <w:sz w:val="18"/>
              </w:rPr>
              <w:t>Likely needs MessagePort transport and cancellation protocol.</w:t>
            </w:r>
          </w:p>
        </w:tc>
      </w:tr>
      <w:tr>
        <w:trPr>
          <w:trHeight w:hRule="atLeast"/>
        </w:trPr>
        <w:tc>
          <w:tcPr>
            <w:tcW w:type="dxa" w:w="3384"/>
            <w:tcMar>
              <w:top w:w="80" w:type="dxa"/>
              <w:start w:w="100" w:type="dxa"/>
              <w:bottom w:w="80" w:type="dxa"/>
              <w:end w:w="100" w:type="dxa"/>
            </w:tcMar>
            <w:vAlign w:val="center"/>
          </w:tcPr>
          <w:p>
            <w:pPr>
              <w:spacing w:after="0" w:line="240" w:lineRule="auto"/>
            </w:pPr>
            <w:r>
              <w:rPr>
                <w:sz w:val="18"/>
              </w:rPr>
              <w:t>Main -&gt; renderer events</w:t>
            </w:r>
          </w:p>
        </w:tc>
        <w:tc>
          <w:tcPr>
            <w:tcW w:type="dxa" w:w="6552"/>
            <w:tcMar>
              <w:top w:w="80" w:type="dxa"/>
              <w:start w:w="100" w:type="dxa"/>
              <w:bottom w:w="80" w:type="dxa"/>
              <w:end w:w="100" w:type="dxa"/>
            </w:tcMar>
            <w:vAlign w:val="center"/>
          </w:tcPr>
          <w:p>
            <w:pPr>
              <w:spacing w:after="0" w:line="240" w:lineRule="auto"/>
            </w:pPr>
            <w:r>
              <w:rPr>
                <w:sz w:val="18"/>
              </w:rPr>
              <w:t>Different lifetime/subscription semantics; should be a separate primitive.</w:t>
            </w:r>
          </w:p>
        </w:tc>
      </w:tr>
      <w:tr>
        <w:trPr>
          <w:trHeight w:hRule="atLeast"/>
        </w:trPr>
        <w:tc>
          <w:tcPr>
            <w:tcW w:type="dxa" w:w="3384"/>
            <w:tcMar>
              <w:top w:w="80" w:type="dxa"/>
              <w:start w:w="100" w:type="dxa"/>
              <w:bottom w:w="80" w:type="dxa"/>
              <w:end w:w="100" w:type="dxa"/>
            </w:tcMar>
            <w:vAlign w:val="center"/>
          </w:tcPr>
          <w:p>
            <w:pPr>
              <w:spacing w:after="0" w:line="240" w:lineRule="auto"/>
            </w:pPr>
            <w:r>
              <w:rPr>
                <w:sz w:val="18"/>
              </w:rPr>
              <w:t>Transferable objects / zero-copy paths</w:t>
            </w:r>
          </w:p>
        </w:tc>
        <w:tc>
          <w:tcPr>
            <w:tcW w:type="dxa" w:w="6552"/>
            <w:tcMar>
              <w:top w:w="80" w:type="dxa"/>
              <w:start w:w="100" w:type="dxa"/>
              <w:bottom w:w="80" w:type="dxa"/>
              <w:end w:w="100" w:type="dxa"/>
            </w:tcMar>
            <w:vAlign w:val="center"/>
          </w:tcPr>
          <w:p>
            <w:pPr>
              <w:spacing w:after="0" w:line="240" w:lineRule="auto"/>
            </w:pPr>
            <w:r>
              <w:rPr>
                <w:sz w:val="18"/>
              </w:rPr>
              <w:t>Optimization requiring transport-aware API and ownership semantics.</w:t>
            </w:r>
          </w:p>
        </w:tc>
      </w:tr>
      <w:tr>
        <w:trPr>
          <w:trHeight w:hRule="atLeast"/>
        </w:trPr>
        <w:tc>
          <w:tcPr>
            <w:tcW w:type="dxa" w:w="3384"/>
            <w:tcMar>
              <w:top w:w="80" w:type="dxa"/>
              <w:start w:w="100" w:type="dxa"/>
              <w:bottom w:w="80" w:type="dxa"/>
              <w:end w:w="100" w:type="dxa"/>
            </w:tcMar>
            <w:vAlign w:val="center"/>
          </w:tcPr>
          <w:p>
            <w:pPr>
              <w:spacing w:after="0" w:line="240" w:lineRule="auto"/>
            </w:pPr>
            <w:r>
              <w:rPr>
                <w:sz w:val="18"/>
              </w:rPr>
              <w:t>Custom serializers/codecs</w:t>
            </w:r>
          </w:p>
        </w:tc>
        <w:tc>
          <w:tcPr>
            <w:tcW w:type="dxa" w:w="6552"/>
            <w:tcMar>
              <w:top w:w="80" w:type="dxa"/>
              <w:start w:w="100" w:type="dxa"/>
              <w:bottom w:w="80" w:type="dxa"/>
              <w:end w:w="100" w:type="dxa"/>
            </w:tcMar>
            <w:vAlign w:val="center"/>
          </w:tcPr>
          <w:p>
            <w:pPr>
              <w:spacing w:after="0" w:line="240" w:lineRule="auto"/>
            </w:pPr>
            <w:r>
              <w:rPr>
                <w:sz w:val="18"/>
              </w:rPr>
              <w:t>Useful later; structured clone is sufficient for initial viability.</w:t>
            </w:r>
          </w:p>
        </w:tc>
      </w:tr>
      <w:tr>
        <w:trPr>
          <w:trHeight w:hRule="atLeast"/>
        </w:trPr>
        <w:tc>
          <w:tcPr>
            <w:tcW w:type="dxa" w:w="3384"/>
            <w:tcMar>
              <w:top w:w="80" w:type="dxa"/>
              <w:start w:w="100" w:type="dxa"/>
              <w:bottom w:w="80" w:type="dxa"/>
              <w:end w:w="100" w:type="dxa"/>
            </w:tcMar>
            <w:vAlign w:val="center"/>
          </w:tcPr>
          <w:p>
            <w:pPr>
              <w:spacing w:after="0" w:line="240" w:lineRule="auto"/>
            </w:pPr>
            <w:r>
              <w:rPr>
                <w:sz w:val="18"/>
              </w:rPr>
              <w:t>Multiple windows with capability scoping</w:t>
            </w:r>
          </w:p>
        </w:tc>
        <w:tc>
          <w:tcPr>
            <w:tcW w:type="dxa" w:w="6552"/>
            <w:tcMar>
              <w:top w:w="80" w:type="dxa"/>
              <w:start w:w="100" w:type="dxa"/>
              <w:bottom w:w="80" w:type="dxa"/>
              <w:end w:w="100" w:type="dxa"/>
            </w:tcMar>
            <w:vAlign w:val="center"/>
          </w:tcPr>
          <w:p>
            <w:pPr>
              <w:spacing w:after="0" w:line="240" w:lineRule="auto"/>
            </w:pPr>
            <w:r>
              <w:rPr>
                <w:sz w:val="18"/>
              </w:rPr>
              <w:t>Important, but should build on a proven single-window authorization model.</w:t>
            </w:r>
          </w:p>
        </w:tc>
      </w:tr>
      <w:tr>
        <w:trPr>
          <w:trHeight w:hRule="atLeast"/>
        </w:trPr>
        <w:tc>
          <w:tcPr>
            <w:tcW w:type="dxa" w:w="3384"/>
            <w:tcMar>
              <w:top w:w="80" w:type="dxa"/>
              <w:start w:w="100" w:type="dxa"/>
              <w:bottom w:w="80" w:type="dxa"/>
              <w:end w:w="100" w:type="dxa"/>
            </w:tcMar>
            <w:vAlign w:val="center"/>
          </w:tcPr>
          <w:p>
            <w:pPr>
              <w:spacing w:after="0" w:line="240" w:lineRule="auto"/>
            </w:pPr>
            <w:r>
              <w:rPr>
                <w:sz w:val="18"/>
              </w:rPr>
              <w:t>Background utility/worker processes</w:t>
            </w:r>
          </w:p>
        </w:tc>
        <w:tc>
          <w:tcPr>
            <w:tcW w:type="dxa" w:w="6552"/>
            <w:tcMar>
              <w:top w:w="80" w:type="dxa"/>
              <w:start w:w="100" w:type="dxa"/>
              <w:bottom w:w="80" w:type="dxa"/>
              <w:end w:w="100" w:type="dxa"/>
            </w:tcMar>
            <w:vAlign w:val="center"/>
          </w:tcPr>
          <w:p>
            <w:pPr>
              <w:spacing w:after="0" w:line="240" w:lineRule="auto"/>
            </w:pPr>
            <w:r>
              <w:rPr>
                <w:sz w:val="18"/>
              </w:rPr>
              <w:t>Natural extension once target abstraction is generalized beyond “main”.</w:t>
            </w:r>
          </w:p>
        </w:tc>
      </w:tr>
    </w:tbl>
    <w:p>
      <w:pPr>
        <w:spacing w:after="20"/>
      </w:pPr>
    </w:p>
    <w:p>
      <w:pPr>
        <w:pStyle w:val="Heading1"/>
      </w:pPr>
      <w:r>
        <w:t>22. Open design decisions</w:t>
      </w:r>
    </w:p>
    <w:tbl>
      <w:tblPr>
        <w:tblW w:type="auto" w:w="0"/>
        <w:jc w:val="center"/>
        <w:tblLayout w:type="fixed"/>
        <w:tblLook w:firstColumn="1" w:firstRow="1" w:lastColumn="0" w:lastRow="0" w:noHBand="0" w:noVBand="1" w:val="04A0"/>
      </w:tblPr>
      <w:tblGrid>
        <w:gridCol w:w="3293"/>
        <w:gridCol w:w="3293"/>
        <w:gridCol w:w="3293"/>
      </w:tblGrid>
      <w:tr>
        <w:trPr>
          <w:trHeight w:hRule="atLeast"/>
          <w:tblHeader w:val="true"/>
        </w:trPr>
        <w:tc>
          <w:tcPr>
            <w:tcW w:type="dxa" w:w="2376"/>
            <w:shd w:fill="215A75"/>
            <w:tcMar>
              <w:top w:w="80" w:type="dxa"/>
              <w:start w:w="100" w:type="dxa"/>
              <w:bottom w:w="80" w:type="dxa"/>
              <w:end w:w="100" w:type="dxa"/>
            </w:tcMar>
            <w:vAlign w:val="center"/>
          </w:tcPr>
          <w:p>
            <w:pPr>
              <w:jc w:val="center"/>
            </w:pPr>
            <w:r>
              <w:rPr>
                <w:b/>
                <w:color w:val="FFFFFF"/>
                <w:sz w:val="18"/>
              </w:rPr>
              <w:t>Decision</w:t>
            </w:r>
          </w:p>
        </w:tc>
        <w:tc>
          <w:tcPr>
            <w:tcW w:type="dxa" w:w="3240"/>
            <w:shd w:fill="215A75"/>
            <w:tcMar>
              <w:top w:w="80" w:type="dxa"/>
              <w:start w:w="100" w:type="dxa"/>
              <w:bottom w:w="80" w:type="dxa"/>
              <w:end w:w="100" w:type="dxa"/>
            </w:tcMar>
            <w:vAlign w:val="center"/>
          </w:tcPr>
          <w:p>
            <w:pPr>
              <w:jc w:val="center"/>
            </w:pPr>
            <w:r>
              <w:rPr>
                <w:b/>
                <w:color w:val="FFFFFF"/>
                <w:sz w:val="18"/>
              </w:rPr>
              <w:t>Recommended default</w:t>
            </w:r>
          </w:p>
        </w:tc>
        <w:tc>
          <w:tcPr>
            <w:tcW w:type="dxa" w:w="4320"/>
            <w:shd w:fill="215A75"/>
            <w:tcMar>
              <w:top w:w="80" w:type="dxa"/>
              <w:start w:w="100" w:type="dxa"/>
              <w:bottom w:w="80" w:type="dxa"/>
              <w:end w:w="100" w:type="dxa"/>
            </w:tcMar>
            <w:vAlign w:val="center"/>
          </w:tcPr>
          <w:p>
            <w:pPr>
              <w:jc w:val="center"/>
            </w:pPr>
            <w:r>
              <w:rPr>
                <w:b/>
                <w:color w:val="FFFFFF"/>
                <w:sz w:val="18"/>
              </w:rPr>
              <w:t>Reason</w:t>
            </w:r>
          </w:p>
        </w:tc>
      </w:tr>
      <w:tr>
        <w:trPr>
          <w:trHeight w:hRule="atLeast"/>
        </w:trPr>
        <w:tc>
          <w:tcPr>
            <w:tcW w:type="dxa" w:w="2376"/>
            <w:tcMar>
              <w:top w:w="80" w:type="dxa"/>
              <w:start w:w="100" w:type="dxa"/>
              <w:bottom w:w="80" w:type="dxa"/>
              <w:end w:w="100" w:type="dxa"/>
            </w:tcMar>
            <w:vAlign w:val="center"/>
          </w:tcPr>
          <w:p>
            <w:pPr>
              <w:spacing w:after="0" w:line="240" w:lineRule="auto"/>
            </w:pPr>
            <w:r>
              <w:rPr>
                <w:sz w:val="18"/>
              </w:rPr>
              <w:t>Parser/transform stack</w:t>
            </w:r>
          </w:p>
        </w:tc>
        <w:tc>
          <w:tcPr>
            <w:tcW w:type="dxa" w:w="3240"/>
            <w:tcMar>
              <w:top w:w="80" w:type="dxa"/>
              <w:start w:w="100" w:type="dxa"/>
              <w:bottom w:w="80" w:type="dxa"/>
              <w:end w:w="100" w:type="dxa"/>
            </w:tcMar>
            <w:vAlign w:val="center"/>
          </w:tcPr>
          <w:p>
            <w:pPr>
              <w:spacing w:after="0" w:line="240" w:lineRule="auto"/>
            </w:pPr>
            <w:r>
              <w:rPr>
                <w:sz w:val="18"/>
              </w:rPr>
              <w:t>Babel first; abstract parser API.</w:t>
            </w:r>
          </w:p>
        </w:tc>
        <w:tc>
          <w:tcPr>
            <w:tcW w:type="dxa" w:w="4320"/>
            <w:tcMar>
              <w:top w:w="80" w:type="dxa"/>
              <w:start w:w="100" w:type="dxa"/>
              <w:bottom w:w="80" w:type="dxa"/>
              <w:end w:w="100" w:type="dxa"/>
            </w:tcMar>
            <w:vAlign w:val="center"/>
          </w:tcPr>
          <w:p>
            <w:pPr>
              <w:spacing w:after="0" w:line="240" w:lineRule="auto"/>
            </w:pPr>
            <w:r>
              <w:rPr>
                <w:sz w:val="18"/>
              </w:rPr>
              <w:t>Fastest path to robust scope analysis; permits later OXC port.</w:t>
            </w:r>
          </w:p>
        </w:tc>
      </w:tr>
      <w:tr>
        <w:trPr>
          <w:trHeight w:hRule="atLeast"/>
        </w:trPr>
        <w:tc>
          <w:tcPr>
            <w:tcW w:type="dxa" w:w="2376"/>
            <w:tcMar>
              <w:top w:w="80" w:type="dxa"/>
              <w:start w:w="100" w:type="dxa"/>
              <w:bottom w:w="80" w:type="dxa"/>
              <w:end w:w="100" w:type="dxa"/>
            </w:tcMar>
            <w:vAlign w:val="center"/>
          </w:tcPr>
          <w:p>
            <w:pPr>
              <w:spacing w:after="0" w:line="240" w:lineRule="auto"/>
            </w:pPr>
            <w:r>
              <w:rPr>
                <w:sz w:val="18"/>
              </w:rPr>
              <w:t>Vite Environment API</w:t>
            </w:r>
          </w:p>
        </w:tc>
        <w:tc>
          <w:tcPr>
            <w:tcW w:type="dxa" w:w="3240"/>
            <w:tcMar>
              <w:top w:w="80" w:type="dxa"/>
              <w:start w:w="100" w:type="dxa"/>
              <w:bottom w:w="80" w:type="dxa"/>
              <w:end w:w="100" w:type="dxa"/>
            </w:tcMar>
            <w:vAlign w:val="center"/>
          </w:tcPr>
          <w:p>
            <w:pPr>
              <w:spacing w:after="0" w:line="240" w:lineRule="auto"/>
            </w:pPr>
            <w:r>
              <w:rPr>
                <w:sz w:val="18"/>
              </w:rPr>
              <w:t>Use behind adapter where available.</w:t>
            </w:r>
          </w:p>
        </w:tc>
        <w:tc>
          <w:tcPr>
            <w:tcW w:type="dxa" w:w="4320"/>
            <w:tcMar>
              <w:top w:w="80" w:type="dxa"/>
              <w:start w:w="100" w:type="dxa"/>
              <w:bottom w:w="80" w:type="dxa"/>
              <w:end w:w="100" w:type="dxa"/>
            </w:tcMar>
            <w:vAlign w:val="center"/>
          </w:tcPr>
          <w:p>
            <w:pPr>
              <w:spacing w:after="0" w:line="240" w:lineRule="auto"/>
            </w:pPr>
            <w:r>
              <w:rPr>
                <w:sz w:val="18"/>
              </w:rPr>
              <w:t>Strong conceptual fit, but API is still release-candidate.</w:t>
            </w:r>
          </w:p>
        </w:tc>
      </w:tr>
      <w:tr>
        <w:trPr>
          <w:trHeight w:hRule="atLeast"/>
        </w:trPr>
        <w:tc>
          <w:tcPr>
            <w:tcW w:type="dxa" w:w="2376"/>
            <w:tcMar>
              <w:top w:w="80" w:type="dxa"/>
              <w:start w:w="100" w:type="dxa"/>
              <w:bottom w:w="80" w:type="dxa"/>
              <w:end w:w="100" w:type="dxa"/>
            </w:tcMar>
            <w:vAlign w:val="center"/>
          </w:tcPr>
          <w:p>
            <w:pPr>
              <w:spacing w:after="0" w:line="240" w:lineRule="auto"/>
            </w:pPr>
            <w:r>
              <w:rPr>
                <w:sz w:val="18"/>
              </w:rPr>
              <w:t>Module-scope helper extraction</w:t>
            </w:r>
          </w:p>
        </w:tc>
        <w:tc>
          <w:tcPr>
            <w:tcW w:type="dxa" w:w="3240"/>
            <w:tcMar>
              <w:top w:w="80" w:type="dxa"/>
              <w:start w:w="100" w:type="dxa"/>
              <w:bottom w:w="80" w:type="dxa"/>
              <w:end w:w="100" w:type="dxa"/>
            </w:tcMar>
            <w:vAlign w:val="center"/>
          </w:tcPr>
          <w:p>
            <w:pPr>
              <w:spacing w:after="0" w:line="240" w:lineRule="auto"/>
            </w:pPr>
            <w:r>
              <w:rPr>
                <w:sz w:val="18"/>
              </w:rPr>
              <w:t>Reject initially.</w:t>
            </w:r>
          </w:p>
        </w:tc>
        <w:tc>
          <w:tcPr>
            <w:tcW w:type="dxa" w:w="4320"/>
            <w:tcMar>
              <w:top w:w="80" w:type="dxa"/>
              <w:start w:w="100" w:type="dxa"/>
              <w:bottom w:w="80" w:type="dxa"/>
              <w:end w:w="100" w:type="dxa"/>
            </w:tcMar>
            <w:vAlign w:val="center"/>
          </w:tcPr>
          <w:p>
            <w:pPr>
              <w:spacing w:after="0" w:line="240" w:lineRule="auto"/>
            </w:pPr>
            <w:r>
              <w:rPr>
                <w:sz w:val="18"/>
              </w:rPr>
              <w:t>Keeps dependency extraction small and diagnostics explicit.</w:t>
            </w:r>
          </w:p>
        </w:tc>
      </w:tr>
      <w:tr>
        <w:trPr>
          <w:trHeight w:hRule="atLeast"/>
        </w:trPr>
        <w:tc>
          <w:tcPr>
            <w:tcW w:type="dxa" w:w="2376"/>
            <w:tcMar>
              <w:top w:w="80" w:type="dxa"/>
              <w:start w:w="100" w:type="dxa"/>
              <w:bottom w:w="80" w:type="dxa"/>
              <w:end w:w="100" w:type="dxa"/>
            </w:tcMar>
            <w:vAlign w:val="center"/>
          </w:tcPr>
          <w:p>
            <w:pPr>
              <w:spacing w:after="0" w:line="240" w:lineRule="auto"/>
            </w:pPr>
            <w:r>
              <w:rPr>
                <w:sz w:val="18"/>
              </w:rPr>
              <w:t>Main restart</w:t>
            </w:r>
          </w:p>
        </w:tc>
        <w:tc>
          <w:tcPr>
            <w:tcW w:type="dxa" w:w="3240"/>
            <w:tcMar>
              <w:top w:w="80" w:type="dxa"/>
              <w:start w:w="100" w:type="dxa"/>
              <w:bottom w:w="80" w:type="dxa"/>
              <w:end w:w="100" w:type="dxa"/>
            </w:tcMar>
            <w:vAlign w:val="center"/>
          </w:tcPr>
          <w:p>
            <w:pPr>
              <w:spacing w:after="0" w:line="240" w:lineRule="auto"/>
            </w:pPr>
            <w:r>
              <w:rPr>
                <w:sz w:val="18"/>
              </w:rPr>
              <w:t>Full restart on main-code change.</w:t>
            </w:r>
          </w:p>
        </w:tc>
        <w:tc>
          <w:tcPr>
            <w:tcW w:type="dxa" w:w="4320"/>
            <w:tcMar>
              <w:top w:w="80" w:type="dxa"/>
              <w:start w:w="100" w:type="dxa"/>
              <w:bottom w:w="80" w:type="dxa"/>
              <w:end w:w="100" w:type="dxa"/>
            </w:tcMar>
            <w:vAlign w:val="center"/>
          </w:tcPr>
          <w:p>
            <w:pPr>
              <w:spacing w:after="0" w:line="240" w:lineRule="auto"/>
            </w:pPr>
            <w:r>
              <w:rPr>
                <w:sz w:val="18"/>
              </w:rPr>
              <w:t>Predictability over clever HMR.</w:t>
            </w:r>
          </w:p>
        </w:tc>
      </w:tr>
      <w:tr>
        <w:trPr>
          <w:trHeight w:hRule="atLeast"/>
        </w:trPr>
        <w:tc>
          <w:tcPr>
            <w:tcW w:type="dxa" w:w="2376"/>
            <w:tcMar>
              <w:top w:w="80" w:type="dxa"/>
              <w:start w:w="100" w:type="dxa"/>
              <w:bottom w:w="80" w:type="dxa"/>
              <w:end w:w="100" w:type="dxa"/>
            </w:tcMar>
            <w:vAlign w:val="center"/>
          </w:tcPr>
          <w:p>
            <w:pPr>
              <w:spacing w:after="0" w:line="240" w:lineRule="auto"/>
            </w:pPr>
            <w:r>
              <w:rPr>
                <w:sz w:val="18"/>
              </w:rPr>
              <w:t>Transport channel count</w:t>
            </w:r>
          </w:p>
        </w:tc>
        <w:tc>
          <w:tcPr>
            <w:tcW w:type="dxa" w:w="3240"/>
            <w:tcMar>
              <w:top w:w="80" w:type="dxa"/>
              <w:start w:w="100" w:type="dxa"/>
              <w:bottom w:w="80" w:type="dxa"/>
              <w:end w:w="100" w:type="dxa"/>
            </w:tcMar>
            <w:vAlign w:val="center"/>
          </w:tcPr>
          <w:p>
            <w:pPr>
              <w:spacing w:after="0" w:line="240" w:lineRule="auto"/>
            </w:pPr>
            <w:r>
              <w:rPr>
                <w:sz w:val="18"/>
              </w:rPr>
              <w:t>One invoke channel.</w:t>
            </w:r>
          </w:p>
        </w:tc>
        <w:tc>
          <w:tcPr>
            <w:tcW w:type="dxa" w:w="4320"/>
            <w:tcMar>
              <w:top w:w="80" w:type="dxa"/>
              <w:start w:w="100" w:type="dxa"/>
              <w:bottom w:w="80" w:type="dxa"/>
              <w:end w:w="100" w:type="dxa"/>
            </w:tcMar>
            <w:vAlign w:val="center"/>
          </w:tcPr>
          <w:p>
            <w:pPr>
              <w:spacing w:after="0" w:line="240" w:lineRule="auto"/>
            </w:pPr>
            <w:r>
              <w:rPr>
                <w:sz w:val="18"/>
              </w:rPr>
              <w:t>Centralizes validation and avoids stringly typed handler sprawl.</w:t>
            </w:r>
          </w:p>
        </w:tc>
      </w:tr>
      <w:tr>
        <w:trPr>
          <w:trHeight w:hRule="atLeast"/>
        </w:trPr>
        <w:tc>
          <w:tcPr>
            <w:tcW w:type="dxa" w:w="2376"/>
            <w:tcMar>
              <w:top w:w="80" w:type="dxa"/>
              <w:start w:w="100" w:type="dxa"/>
              <w:bottom w:w="80" w:type="dxa"/>
              <w:end w:w="100" w:type="dxa"/>
            </w:tcMar>
            <w:vAlign w:val="center"/>
          </w:tcPr>
          <w:p>
            <w:pPr>
              <w:spacing w:after="0" w:line="240" w:lineRule="auto"/>
            </w:pPr>
            <w:r>
              <w:rPr>
                <w:sz w:val="18"/>
              </w:rPr>
              <w:t>Function IDs</w:t>
            </w:r>
          </w:p>
        </w:tc>
        <w:tc>
          <w:tcPr>
            <w:tcW w:type="dxa" w:w="3240"/>
            <w:tcMar>
              <w:top w:w="80" w:type="dxa"/>
              <w:start w:w="100" w:type="dxa"/>
              <w:bottom w:w="80" w:type="dxa"/>
              <w:end w:w="100" w:type="dxa"/>
            </w:tcMar>
            <w:vAlign w:val="center"/>
          </w:tcPr>
          <w:p>
            <w:pPr>
              <w:spacing w:after="0" w:line="240" w:lineRule="auto"/>
            </w:pPr>
            <w:r>
              <w:rPr>
                <w:sz w:val="18"/>
              </w:rPr>
              <w:t>Stable path/lexical identity hash.</w:t>
            </w:r>
          </w:p>
        </w:tc>
        <w:tc>
          <w:tcPr>
            <w:tcW w:type="dxa" w:w="4320"/>
            <w:tcMar>
              <w:top w:w="80" w:type="dxa"/>
              <w:start w:w="100" w:type="dxa"/>
              <w:bottom w:w="80" w:type="dxa"/>
              <w:end w:w="100" w:type="dxa"/>
            </w:tcMar>
            <w:vAlign w:val="center"/>
          </w:tcPr>
          <w:p>
            <w:pPr>
              <w:spacing w:after="0" w:line="240" w:lineRule="auto"/>
            </w:pPr>
            <w:r>
              <w:rPr>
                <w:sz w:val="18"/>
              </w:rPr>
              <w:t>Avoid churn when bodies change.</w:t>
            </w:r>
          </w:p>
        </w:tc>
      </w:tr>
      <w:tr>
        <w:trPr>
          <w:trHeight w:hRule="atLeast"/>
        </w:trPr>
        <w:tc>
          <w:tcPr>
            <w:tcW w:type="dxa" w:w="2376"/>
            <w:tcMar>
              <w:top w:w="80" w:type="dxa"/>
              <w:start w:w="100" w:type="dxa"/>
              <w:bottom w:w="80" w:type="dxa"/>
              <w:end w:w="100" w:type="dxa"/>
            </w:tcMar>
            <w:vAlign w:val="center"/>
          </w:tcPr>
          <w:p>
            <w:pPr>
              <w:spacing w:after="0" w:line="240" w:lineRule="auto"/>
            </w:pPr>
            <w:r>
              <w:rPr>
                <w:sz w:val="18"/>
              </w:rPr>
              <w:t>Serialization</w:t>
            </w:r>
          </w:p>
        </w:tc>
        <w:tc>
          <w:tcPr>
            <w:tcW w:type="dxa" w:w="3240"/>
            <w:tcMar>
              <w:top w:w="80" w:type="dxa"/>
              <w:start w:w="100" w:type="dxa"/>
              <w:bottom w:w="80" w:type="dxa"/>
              <w:end w:w="100" w:type="dxa"/>
            </w:tcMar>
            <w:vAlign w:val="center"/>
          </w:tcPr>
          <w:p>
            <w:pPr>
              <w:spacing w:after="0" w:line="240" w:lineRule="auto"/>
            </w:pPr>
            <w:r>
              <w:rPr>
                <w:sz w:val="18"/>
              </w:rPr>
              <w:t>Electron structured clone + custom error envelope.</w:t>
            </w:r>
          </w:p>
        </w:tc>
        <w:tc>
          <w:tcPr>
            <w:tcW w:type="dxa" w:w="4320"/>
            <w:tcMar>
              <w:top w:w="80" w:type="dxa"/>
              <w:start w:w="100" w:type="dxa"/>
              <w:bottom w:w="80" w:type="dxa"/>
              <w:end w:w="100" w:type="dxa"/>
            </w:tcMar>
            <w:vAlign w:val="center"/>
          </w:tcPr>
          <w:p>
            <w:pPr>
              <w:spacing w:after="0" w:line="240" w:lineRule="auto"/>
            </w:pPr>
            <w:r>
              <w:rPr>
                <w:sz w:val="18"/>
              </w:rPr>
              <w:t>Minimal custom machinery; matches Electron transport.</w:t>
            </w:r>
          </w:p>
        </w:tc>
      </w:tr>
      <w:tr>
        <w:trPr>
          <w:trHeight w:hRule="atLeast"/>
        </w:trPr>
        <w:tc>
          <w:tcPr>
            <w:tcW w:type="dxa" w:w="2376"/>
            <w:tcMar>
              <w:top w:w="80" w:type="dxa"/>
              <w:start w:w="100" w:type="dxa"/>
              <w:bottom w:w="80" w:type="dxa"/>
              <w:end w:w="100" w:type="dxa"/>
            </w:tcMar>
            <w:vAlign w:val="center"/>
          </w:tcPr>
          <w:p>
            <w:pPr>
              <w:spacing w:after="0" w:line="240" w:lineRule="auto"/>
            </w:pPr>
            <w:r>
              <w:rPr>
                <w:sz w:val="18"/>
              </w:rPr>
              <w:t>Main context</w:t>
            </w:r>
          </w:p>
        </w:tc>
        <w:tc>
          <w:tcPr>
            <w:tcW w:type="dxa" w:w="3240"/>
            <w:tcMar>
              <w:top w:w="80" w:type="dxa"/>
              <w:start w:w="100" w:type="dxa"/>
              <w:bottom w:w="80" w:type="dxa"/>
              <w:end w:w="100" w:type="dxa"/>
            </w:tcMar>
            <w:vAlign w:val="center"/>
          </w:tcPr>
          <w:p>
            <w:pPr>
              <w:spacing w:after="0" w:line="240" w:lineRule="auto"/>
            </w:pPr>
            <w:r>
              <w:rPr>
                <w:sz w:val="18"/>
              </w:rPr>
              <w:t>AsyncLocalStorage.</w:t>
            </w:r>
          </w:p>
        </w:tc>
        <w:tc>
          <w:tcPr>
            <w:tcW w:type="dxa" w:w="4320"/>
            <w:tcMar>
              <w:top w:w="80" w:type="dxa"/>
              <w:start w:w="100" w:type="dxa"/>
              <w:bottom w:w="80" w:type="dxa"/>
              <w:end w:w="100" w:type="dxa"/>
            </w:tcMar>
            <w:vAlign w:val="center"/>
          </w:tcPr>
          <w:p>
            <w:pPr>
              <w:spacing w:after="0" w:line="240" w:lineRule="auto"/>
            </w:pPr>
            <w:r>
              <w:rPr>
                <w:sz w:val="18"/>
              </w:rPr>
              <w:t>Provides event/sender access without serializing Electron objects.</w:t>
            </w:r>
          </w:p>
        </w:tc>
      </w:tr>
    </w:tbl>
    <w:p>
      <w:pPr>
        <w:spacing w:after="20"/>
      </w:pPr>
    </w:p>
    <w:p>
      <w:pPr>
        <w:pStyle w:val="Heading1"/>
      </w:pPr>
      <w:r>
        <w:t>23. Technical references</w:t>
      </w:r>
    </w:p>
    <w:p>
      <w:pPr>
        <w:keepLines w:val="0"/>
      </w:pPr>
      <w:r>
        <w:t>The following implementation assumptions were checked against current official documentation in October 2026:</w:t>
      </w:r>
    </w:p>
    <w:p>
      <w:pPr>
        <w:pStyle w:val="ListBullet"/>
        <w:spacing w:after="60"/>
      </w:pPr>
      <w:r>
        <w:rPr>
          <w:b/>
        </w:rPr>
        <w:t xml:space="preserve">Vite Environment API for Plugins: </w:t>
      </w:r>
      <w:r>
        <w:t>https://vite.dev/guide/api-environment-plugins</w:t>
      </w:r>
    </w:p>
    <w:p>
      <w:pPr>
        <w:pStyle w:val="ListBullet"/>
        <w:spacing w:after="60"/>
      </w:pPr>
      <w:r>
        <w:rPr>
          <w:b/>
        </w:rPr>
        <w:t xml:space="preserve">Vite Plugin API and virtual-module conventions: </w:t>
      </w:r>
      <w:r>
        <w:t>https://vite.dev/guide/api-plugin</w:t>
      </w:r>
    </w:p>
    <w:p>
      <w:pPr>
        <w:pStyle w:val="ListBullet"/>
        <w:spacing w:after="60"/>
      </w:pPr>
      <w:r>
        <w:rPr>
          <w:b/>
        </w:rPr>
        <w:t xml:space="preserve">Electron contextBridge: </w:t>
      </w:r>
      <w:r>
        <w:t>https://www.electronjs.org/docs/latest/api/context-bridge</w:t>
      </w:r>
    </w:p>
    <w:p>
      <w:pPr>
        <w:pStyle w:val="ListBullet"/>
        <w:spacing w:after="60"/>
      </w:pPr>
      <w:r>
        <w:rPr>
          <w:b/>
        </w:rPr>
        <w:t xml:space="preserve">Electron Context Isolation: </w:t>
      </w:r>
      <w:r>
        <w:t>https://www.electronjs.org/docs/latest/tutorial/context-isolation</w:t>
      </w:r>
    </w:p>
    <w:p>
      <w:pPr>
        <w:pStyle w:val="ListBullet"/>
        <w:spacing w:after="60"/>
      </w:pPr>
      <w:r>
        <w:rPr>
          <w:b/>
        </w:rPr>
        <w:t xml:space="preserve">Electron ipcRenderer: </w:t>
      </w:r>
      <w:r>
        <w:t>https://www.electronjs.org/docs/latest/api/ipc-renderer</w:t>
      </w:r>
    </w:p>
    <w:p>
      <w:pPr>
        <w:pStyle w:val="ListBullet"/>
        <w:spacing w:after="60"/>
      </w:pPr>
      <w:r>
        <w:rPr>
          <w:b/>
        </w:rPr>
        <w:t xml:space="preserve">Electron ipcMain: </w:t>
      </w:r>
      <w:r>
        <w:t>https://www.electronjs.org/docs/latest/api/ipc-main</w:t>
      </w:r>
    </w:p>
    <w:p>
      <w:pPr>
        <w:pStyle w:val="ListBullet"/>
        <w:spacing w:after="60"/>
      </w:pPr>
      <w:r>
        <w:rPr>
          <w:b/>
        </w:rPr>
        <w:t xml:space="preserve">Electron Security: </w:t>
      </w:r>
      <w:r>
        <w:t>https://www.electronjs.org/docs/latest/tutorial/security</w:t>
      </w:r>
    </w:p>
    <w:p>
      <w:pPr>
        <w:pStyle w:val="Heading1"/>
      </w:pPr>
      <w:r>
        <w:t>Appendix A — minimal end-to-end generated shape</w:t>
      </w:r>
    </w:p>
    <w:p>
      <w:pPr>
        <w:keepLines w:val="0"/>
      </w:pPr>
      <w:r>
        <w:t>Author source:</w:t>
      </w:r>
    </w:p>
    <w:p>
      <w:pPr>
        <w:pStyle w:val="CodeBlock"/>
        <w:shd w:fill="F6F8FA"/>
      </w:pPr>
      <w:r>
        <w:rPr>
          <w:rFonts w:ascii="Liberation Mono" w:hAnsi="Liberation Mono"/>
          <w:sz w:val="17"/>
        </w:rPr>
        <w:t>// src/routes/settings.tsx</w:t>
        <w:br/>
        <w:t>import { readFile } from "node:fs/promises";</w:t>
        <w:br/>
        <w:br/>
        <w:t>async function loadSettings(path: string) {</w:t>
        <w:br/>
        <w:t xml:space="preserve">  "use main";</w:t>
        <w:br/>
        <w:t xml:space="preserve">  return JSON.parse(await readFile(path, "utf8"));</w:t>
        <w:br/>
        <w:t>}</w:t>
        <w:br/>
        <w:br/>
        <w:t>export function Settings() {</w:t>
        <w:br/>
        <w:t xml:space="preserve">  // framework/router code uses loadSettings normally</w:t>
        <w:br/>
        <w:t>}</w:t>
      </w:r>
    </w:p>
    <w:p>
      <w:pPr>
        <w:keepLines w:val="0"/>
      </w:pPr>
      <w:r>
        <w:t>Renderer transform:</w:t>
      </w:r>
    </w:p>
    <w:p>
      <w:pPr>
        <w:pStyle w:val="CodeBlock"/>
        <w:shd w:fill="F6F8FA"/>
      </w:pPr>
      <w:r>
        <w:rPr>
          <w:rFonts w:ascii="Liberation Mono" w:hAnsi="Liberation Mono"/>
          <w:sz w:val="17"/>
        </w:rPr>
        <w:t>import { __callMain } from "@use-main/runtime/renderer";</w:t>
        <w:br/>
        <w:br/>
        <w:t>async function loadSettings(path: string) {</w:t>
        <w:br/>
        <w:t xml:space="preserve">  return __callMain("um_2f8c91", [path]);</w:t>
        <w:br/>
        <w:t>}</w:t>
        <w:br/>
        <w:br/>
        <w:t>export function Settings() {</w:t>
        <w:br/>
        <w:t xml:space="preserve">  // unchanged UI code</w:t>
        <w:br/>
        <w:t>}</w:t>
      </w:r>
    </w:p>
    <w:p>
      <w:pPr>
        <w:keepLines w:val="0"/>
      </w:pPr>
      <w:r>
        <w:t>Generated main function:</w:t>
      </w:r>
    </w:p>
    <w:p>
      <w:pPr>
        <w:pStyle w:val="CodeBlock"/>
        <w:shd w:fill="F6F8FA"/>
      </w:pPr>
      <w:r>
        <w:rPr>
          <w:rFonts w:ascii="Liberation Mono" w:hAnsi="Liberation Mono"/>
          <w:sz w:val="17"/>
        </w:rPr>
        <w:t>import { readFile } from "node:fs/promises";</w:t>
        <w:br/>
        <w:br/>
        <w:t>export default async function loadSettings(path: string) {</w:t>
        <w:br/>
        <w:t xml:space="preserve">  return JSON.parse(await readFile(path, "utf8"));</w:t>
        <w:br/>
        <w:t>}</w:t>
      </w:r>
    </w:p>
    <w:p>
      <w:pPr>
        <w:keepLines w:val="0"/>
      </w:pPr>
      <w:r>
        <w:t>Generated registry:</w:t>
      </w:r>
    </w:p>
    <w:p>
      <w:pPr>
        <w:pStyle w:val="CodeBlock"/>
        <w:shd w:fill="F6F8FA"/>
      </w:pPr>
      <w:r>
        <w:rPr>
          <w:rFonts w:ascii="Liberation Mono" w:hAnsi="Liberation Mono"/>
          <w:sz w:val="17"/>
        </w:rPr>
        <w:t>import fn_um_2f8c91 from "virtual:@use-main/function/um_2f8c91";</w:t>
        <w:br/>
        <w:t>import { registerMain } from "@use-main/runtime/main";</w:t>
        <w:br/>
        <w:br/>
        <w:t>registerMain("um_2f8c91", fn_um_2f8c91, {</w:t>
        <w:br/>
        <w:t xml:space="preserve">  source: "src/routes/settings.tsx",</w:t>
        <w:br/>
        <w:t xml:space="preserve">  name: "loadSettings",</w:t>
        <w:br/>
        <w:t>});</w:t>
      </w:r>
    </w:p>
    <w:p>
      <w:pPr>
        <w:keepLines w:val="0"/>
      </w:pPr>
      <w:r>
        <w:t>This is the minimum architecture that all subsequent features should preserve: one ordinary authoring tree, extraction into a privileged graph, a narrow preload capability, and generated process wiring.</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6"/>
        <w:sz w:val="16"/>
      </w:rPr>
      <w:t xml:space="preserve">Electron “use main” Compiler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4213D"/>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15A75"/>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355C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173"/>
    </w:pPr>
    <w:rPr>
      <w:rFonts w:ascii="Liberation Mono" w:hAnsi="Liberation Mono"/>
      <w:sz w:val="17"/>
    </w:rPr>
  </w:style>
  <w:style w:type="paragraph" w:customStyle="1" w:styleId="Callout">
    <w:name w:val="Callout"/>
    <w:pPr>
      <w:spacing w:before="100" w:after="140"/>
      <w:ind w:left="173" w:right="173"/>
    </w:pPr>
    <w:rPr>
      <w:rFonts w:ascii="Aptos" w:hAnsi="Aptos"/>
      <w:color w:val="1F2937"/>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 “use main” Compiler — Implementation Design Document</dc:title>
  <dc:subject>Compiler, Vite plugin, Electron runtime, IPC, and generated project architecture</dc:subject>
  <dc:creator>OpenAI</dc:creator>
  <cp:keywords>Electron, Vite, compiler, IPC, use main, design document</cp:keywords>
  <dc:description>generated by python-docx</dc:description>
  <cp:lastModifiedBy/>
  <cp:revision>1</cp:revision>
  <dcterms:created xsi:type="dcterms:W3CDTF">2013-12-23T23:15:00Z</dcterms:created>
  <dcterms:modified xsi:type="dcterms:W3CDTF">2013-12-23T23:15:00Z</dcterms:modified>
  <cp:category/>
</cp:coreProperties>
</file>