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1,047</w:t>
            </w:r>
          </w:p>
        </w:tc>
        <w:tc>
          <w:tcPr>
            <w:tcW w:w="5200" w:type="dxa"/>
          </w:tcPr>
          <w:p>
            <w:r>
              <w:t xml:space="preserve">Wireless clients</w:t>
            </w:r>
          </w:p>
        </w:tc>
      </w:tr>
      <w:tr>
        <w:tc>
          <w:tcPr>
            <w:tcW w:w="2600" w:type="dxa"/>
          </w:tcPr>
          <w:p>
            <w:r>
              <w:t xml:space="preserve">Juniper Mist (AMS/SGP/BLR)</w:t>
            </w:r>
          </w:p>
        </w:tc>
        <w:tc>
          <w:tcPr>
            <w:tcW w:w="1200" w:type="dxa"/>
          </w:tcPr>
          <w:p>
            <w:r>
              <w:t>665</w:t>
            </w:r>
          </w:p>
        </w:tc>
        <w:tc>
          <w:tcPr>
            <w:tcW w:w="5200" w:type="dxa"/>
          </w:tcPr>
          <w:p>
            <w:r>
              <w:t>Wireless clients; floor-level location (e.g. 'Bangalore - 4th Floor')</w:t>
            </w:r>
          </w:p>
        </w:tc>
      </w:tr>
      <w:tr>
        <w:tc>
          <w:tcPr>
            <w:tcW w:w="2600" w:type="dxa"/>
          </w:tcPr>
          <w:p>
            <w:r>
              <w:t xml:space="preserve">Ordr (IoT/OT)</w:t>
            </w:r>
          </w:p>
        </w:tc>
        <w:tc>
          <w:tcPr>
            <w:tcW w:w="1200" w:type="dxa"/>
          </w:tcPr>
          <w:p>
            <w:r>
              <w:t>30</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1,425</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This is the most powerful moment in any UAI demo. ServiceNow reports 1,415 configuration items. UAI correlates across every other source and surfaces 2,403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0</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30</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Demo talking point: “ServiceNow told us we have 1,415 assets. UAI found 2,403.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30</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p>
      <w:pPr>
        <w:pStyle w:val="Heading2"/>
      </w:pPr>
      <w:r>
        <w:t>UAI Location Field Sources</w:t>
      </w:r>
    </w:p>
    <w:p>
      <w:pPr>
        <w:pStyle w:val="ListBullet"/>
      </w:pPr>
      <w:r>
        <w:t xml:space="preserve">CrowdStrike: reads zone_group field → city name</w:t>
      </w:r>
    </w:p>
    <w:p>
      <w:pPr>
        <w:pStyle w:val="ListBullet"/>
      </w:pPr>
      <w:r>
        <w:t xml:space="preserve">ServiceNow: reads u_region from linked cmn_location record → city name</w:t>
      </w:r>
    </w:p>
    <w:p>
      <w:pPr>
        <w:pStyle w:val="ListBullet"/>
      </w:pPr>
      <w:r>
        <w:t xml:space="preserve">Jamf Pro: reads userAndLocation.building → city name (other sub-fields cleared to avoid concatenation)</w:t>
      </w:r>
    </w:p>
    <w:p>
      <w:pPr>
        <w:pStyle w:val="ListBullet"/>
      </w:pPr>
      <w:r>
        <w:t xml:space="preserve">Mist: reads map name → floor location (e.g. 'Bangalore - 4th Floor'); 15 floor maps served across 3 sites</w:t>
      </w:r>
    </w:p>
    <w:p>
      <w:pPr>
        <w:pStyle w:val="ListBullet"/>
      </w:pPr>
      <w:r>
        <w:t xml:space="preserve">Meraki: geocodes device lat/lng → city name (San Francisco, New York, London)</w:t>
      </w:r>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