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005B9A"/>
          <w:sz w:val="18"/>
        </w:rPr>
        <w:t>Luminary Systems — UAI Demo</w:t>
      </w:r>
    </w:p>
    <w:p>
      <w:pPr>
        <w:jc w:val="left"/>
      </w:pPr>
      <w:r>
        <w:rPr>
          <w:b/>
          <w:i w:val="0"/>
          <w:color w:val="0D2B4E"/>
          <w:sz w:val="40"/>
        </w:rPr>
        <w:t>Assets of Interest — Gap Tracker</w:t>
      </w:r>
    </w:p>
    <w:p>
      <w:r>
        <w:rPr>
          <w:b w:val="0"/>
          <w:i w:val="0"/>
          <w:color w:val="444444"/>
          <w:sz w:val="20"/>
        </w:rPr>
        <w:t>Tracks which of the 7 engineered UAI findings are live, which are in progress, and the exact changes made to the master sheet and mock generators to produce each one.</w:t>
      </w:r>
    </w:p>
    <w:p>
      <w:r>
        <w:rPr>
          <w:b w:val="0"/>
          <w:i/>
          <w:color w:val="666666"/>
          <w:sz w:val="18"/>
        </w:rPr>
        <w:t>Dataset: assets_luminary.xlsx  ·  Mock stack: 8 vendors on AWS App Runner  ·  Last updated: 04 Jul 2026</w:t>
      </w:r>
    </w:p>
    <w:p/>
    <w:p>
      <w:r>
        <w:rPr>
          <w:b/>
          <w:i w:val="0"/>
          <w:color w:val="0D2B4E"/>
          <w:sz w:val="26"/>
        </w:rPr>
        <w:t>1. Status Dashboard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0"/>
        <w:gridCol w:w="3402"/>
        <w:gridCol w:w="680"/>
        <w:gridCol w:w="1134"/>
        <w:gridCol w:w="2948"/>
        <w:gridCol w:w="1247"/>
      </w:tblGrid>
      <w:tr>
        <w:tc>
          <w:tcPr>
            <w:tcW w:type="dxa" w:w="1624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24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1624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1624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624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Mocks Involved</w:t>
            </w:r>
          </w:p>
        </w:tc>
        <w:tc>
          <w:tcPr>
            <w:tcW w:type="dxa" w:w="1624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 Fixed</w:t>
            </w:r>
          </w:p>
        </w:tc>
      </w:tr>
      <w:tr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Windows assets missing CrowdStrike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~22</w:t>
            </w:r>
          </w:p>
        </w:tc>
        <w:tc>
          <w:tcPr>
            <w:tcW w:type="dxa" w:w="1624"/>
            <w:shd w:fill="C67C00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NEAR-READY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CrowdStrike, Intune, Tenable, Mist, Meraki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Assets missing from ServiceNow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~190</w:t>
            </w:r>
          </w:p>
        </w:tc>
        <w:tc>
          <w:tcPr>
            <w:tcW w:type="dxa" w:w="1624"/>
            <w:shd w:fill="1A7A4A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ServiceNow + all other vendors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2026-07-01</w:t>
            </w:r>
          </w:p>
        </w:tc>
      </w:tr>
      <w:tr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Assets with wrong OS version in ServiceNow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~32</w:t>
            </w:r>
          </w:p>
        </w:tc>
        <w:tc>
          <w:tcPr>
            <w:tcW w:type="dxa" w:w="1624"/>
            <w:shd w:fill="C0392B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ServiceNow vs CrowdStrike / Tenable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Assets with wrong install_status in SNOW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type="dxa" w:w="1624"/>
            <w:shd w:fill="C0392B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ServiceNow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Windows devices running Windows 10 (EOL)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~43</w:t>
            </w:r>
          </w:p>
        </w:tc>
        <w:tc>
          <w:tcPr>
            <w:tcW w:type="dxa" w:w="1624"/>
            <w:shd w:fill="1A7A4A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CrowdStrike, Tenable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2026-07-01</w:t>
            </w:r>
          </w:p>
        </w:tc>
      </w:tr>
      <w:tr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Mac devices running macOS Ventura 13 (EOL)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type="dxa" w:w="1624"/>
            <w:shd w:fill="1A7A4A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FIXED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Jamf, CrowdStrike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2026-07-03</w:t>
            </w:r>
          </w:p>
        </w:tc>
      </w:tr>
      <w:tr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IoT devices on the wrong subnet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~13</w:t>
            </w:r>
          </w:p>
        </w:tc>
        <w:tc>
          <w:tcPr>
            <w:tcW w:type="dxa" w:w="1624"/>
            <w:shd w:fill="C0392B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Ordr, Mist, Meraki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</w:tbl>
    <w:p/>
    <w:p>
      <w:r>
        <w:rPr>
          <w:b/>
          <w:i w:val="0"/>
          <w:color w:val="0D2B4E"/>
          <w:sz w:val="26"/>
        </w:rPr>
        <w:t>2. OS EOL Landscape  (as of 04 Jul 2026)</w:t>
      </w:r>
    </w:p>
    <w:p>
      <w:r>
        <w:rPr>
          <w:b w:val="0"/>
          <w:i w:val="0"/>
          <w:sz w:val="20"/>
        </w:rPr>
        <w:t>1,153 compute assets across 6 categories. Servers and VMs are 100% current. EOL risk concentrated in the laptop fleet.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"/>
        <w:gridCol w:w="2551"/>
        <w:gridCol w:w="1247"/>
        <w:gridCol w:w="1247"/>
      </w:tblGrid>
      <w:tr>
        <w:tc>
          <w:tcPr>
            <w:tcW w:type="dxa" w:w="1949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OS</w:t>
            </w:r>
          </w:p>
        </w:tc>
        <w:tc>
          <w:tcPr>
            <w:tcW w:type="dxa" w:w="1949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1949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49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EOL?</w:t>
            </w:r>
          </w:p>
        </w:tc>
        <w:tc>
          <w:tcPr>
            <w:tcW w:type="dxa" w:w="1949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EOL Date</w:t>
            </w:r>
          </w:p>
        </w:tc>
      </w:tr>
      <w:tr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Windows 11 Pro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win_laptop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AE8E8" w:color="auto" w:val="clear"/>
          </w:tcPr>
          <w:p>
            <w:pPr>
              <w:jc w:val="left"/>
            </w:pPr>
            <w:r>
              <w:rPr>
                <w:b/>
                <w:sz w:val="18"/>
              </w:rPr>
              <w:t>Windows 10 Pro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center"/>
            </w:pPr>
            <w:r>
              <w:rPr>
                <w:sz w:val="18"/>
              </w:rPr>
              <w:t>182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left"/>
            </w:pPr>
            <w:r>
              <w:rPr>
                <w:sz w:val="18"/>
              </w:rPr>
              <w:t>win_laptop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center"/>
            </w:pPr>
            <w:r>
              <w:rPr>
                <w:sz w:val="18"/>
              </w:rPr>
              <w:t>Oct 14 2025</w:t>
            </w:r>
          </w:p>
        </w:tc>
      </w:tr>
      <w:tr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Windows 11 Enterprise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win_laptop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Windows Server 2022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win_vm, win_server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macOS 15.6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mac_laptop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macOS 15.1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mac_laptop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macOS 14.7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82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mac_laptop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Ubuntu 24.04 LTS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65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linux_vm, linux_server, linux_ws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Debian 12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45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linux_vm, linux_server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2026</w:t>
            </w:r>
          </w:p>
        </w:tc>
      </w:tr>
      <w:tr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RHEL 9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27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linux_vm, linux_server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DF2F2" w:color="auto" w:val="clear"/>
          </w:tcPr>
          <w:p>
            <w:pPr>
              <w:jc w:val="left"/>
            </w:pPr>
            <w:r>
              <w:rPr>
                <w:b/>
                <w:sz w:val="18"/>
              </w:rPr>
              <w:t>Fedora 41</w:t>
            </w:r>
          </w:p>
        </w:tc>
        <w:tc>
          <w:tcPr>
            <w:tcW w:type="dxa" w:w="1949"/>
            <w:shd w:fill="FDF2F2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19</w:t>
            </w:r>
          </w:p>
        </w:tc>
        <w:tc>
          <w:tcPr>
            <w:tcW w:type="dxa" w:w="1949"/>
            <w:shd w:fill="FDF2F2" w:color="auto" w:val="clear"/>
          </w:tcPr>
          <w:p>
            <w:pPr>
              <w:jc w:val="left"/>
            </w:pPr>
            <w:r>
              <w:rPr>
                <w:sz w:val="18"/>
              </w:rPr>
              <w:t>linux_ws</w:t>
            </w:r>
          </w:p>
        </w:tc>
        <w:tc>
          <w:tcPr>
            <w:tcW w:type="dxa" w:w="1949"/>
            <w:shd w:fill="FDF2F2" w:color="auto" w:val="clear"/>
          </w:tcPr>
          <w:p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type="dxa" w:w="1949"/>
            <w:shd w:fill="FDF2F2" w:color="auto" w:val="clear"/>
          </w:tcPr>
          <w:p>
            <w:pPr>
              <w:jc w:val="center"/>
            </w:pPr>
            <w:r>
              <w:rPr>
                <w:sz w:val="18"/>
              </w:rPr>
              <w:t>Nov 2025</w:t>
            </w:r>
          </w:p>
        </w:tc>
      </w:tr>
      <w:tr>
        <w:tc>
          <w:tcPr>
            <w:tcW w:type="dxa" w:w="1949"/>
            <w:shd w:fill="FAE8E8" w:color="auto" w:val="clear"/>
          </w:tcPr>
          <w:p>
            <w:pPr>
              <w:jc w:val="left"/>
            </w:pPr>
            <w:r>
              <w:rPr>
                <w:b/>
                <w:sz w:val="18"/>
              </w:rPr>
              <w:t>macOS 13.7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18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left"/>
            </w:pPr>
            <w:r>
              <w:rPr>
                <w:sz w:val="18"/>
              </w:rPr>
              <w:t>mac_laptop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center"/>
            </w:pPr>
            <w:r>
              <w:rPr>
                <w:sz w:val="18"/>
              </w:rPr>
              <w:t>Oct 2024</w:t>
            </w:r>
          </w:p>
        </w:tc>
      </w:tr>
    </w:tbl>
    <w:p>
      <w:r>
        <w:rPr>
          <w:b/>
          <w:i w:val="0"/>
          <w:sz w:val="20"/>
        </w:rPr>
        <w:t xml:space="preserve">EOL totals: </w:t>
      </w:r>
      <w:r>
        <w:rPr>
          <w:b w:val="0"/>
          <w:i w:val="0"/>
          <w:sz w:val="20"/>
        </w:rPr>
        <w:t>200 laptops (22% of laptop fleet) + 19 linux_ws (Fedora 41) = 219 EOL compute assets.</w:t>
      </w:r>
    </w:p>
    <w:p/>
    <w:p>
      <w:r>
        <w:rPr>
          <w:b/>
          <w:i w:val="0"/>
          <w:color w:val="0D2B4E"/>
          <w:sz w:val="26"/>
        </w:rPr>
        <w:t>3. Fix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5953"/>
      </w:tblGrid>
      <w:tr>
        <w:tc>
          <w:tcPr>
            <w:tcW w:type="dxa" w:w="7937"/>
            <w:gridSpan w:val="2"/>
            <w:shd w:fill="005B9A" w:color="auto" w:val="clear"/>
          </w:tcPr>
          <w:p>
            <w:r>
              <w:rPr>
                <w:b/>
                <w:color w:val="FFFFFF"/>
                <w:sz w:val="20"/>
              </w:rPr>
              <w:t>FIX-001  ·  macOS Ventura 13 (EOL) — Finding #6  ·  2026-07-03</w:t>
            </w:r>
          </w:p>
        </w:tc>
      </w:tr>
      <w:tr>
        <w:tc>
          <w:tcPr>
            <w:tcW w:type="dxa" w:w="1984"/>
            <w:shd w:fill="EBF3FB" w:color="auto" w:val="clear"/>
          </w:tcPr>
          <w:p>
            <w:r>
              <w:rPr>
                <w:b/>
                <w:color w:val="0D2B4E"/>
                <w:sz w:val="18"/>
              </w:rPr>
              <w:t>Problem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Zero mac_laptop rows had macOS 13.x. The finding could not surface in UAI because Jamf and CrowdStrike both reported current OS versions only.</w:t>
            </w:r>
          </w:p>
        </w:tc>
      </w:tr>
      <w:tr>
        <w:tc>
          <w:tcPr>
            <w:tcW w:type="dxa" w:w="1984"/>
            <w:shd w:fill="EBF3FB" w:color="auto" w:val="clear"/>
          </w:tcPr>
          <w:p>
            <w:r>
              <w:rPr>
                <w:b/>
                <w:color w:val="0D2B4E"/>
                <w:sz w:val="18"/>
              </w:rPr>
              <w:t>Fix applied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18 mac_laptop rows updated in assets_luminary.xlsx — 3 per site (BLR, AMS, SGP, SFO, NYC, LON), all with jamf + crowdstrike in seen_by. OS changed from macOS 14.7 / 15.1 / 15.6 → macOS 13.7.</w:t>
            </w:r>
          </w:p>
        </w:tc>
      </w:tr>
      <w:tr>
        <w:tc>
          <w:tcPr>
            <w:tcW w:type="dxa" w:w="1984"/>
            <w:shd w:fill="EBF3FB" w:color="auto" w:val="clear"/>
          </w:tcPr>
          <w:p>
            <w:r>
              <w:rPr>
                <w:b/>
                <w:color w:val="0D2B4E"/>
                <w:sz w:val="18"/>
              </w:rPr>
              <w:t>Revert list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AMS: lsys-ams-lap-0552 (14.7), lsys-ams-lap-0568 (14.7), lsys-ams-lap-0609 (15.6)</w:t>
              <w:br/>
              <w:t>BLR: lsys-blr-lap-0556 (15.6), lsys-blr-lap-0606 (14.7), lsys-blr-lap-0619 (15.6)</w:t>
              <w:br/>
              <w:t>LON: lsys-lon-lap-0551 (15.1), lsys-lon-lap-0573 (15.1), lsys-lon-lap-0591 (15.1)</w:t>
              <w:br/>
              <w:t>NYC: lsys-nyc-lap-0558 (15.1), lsys-nyc-lap-0565 (15.6), lsys-nyc-lap-0574 (15.1)</w:t>
              <w:br/>
              <w:t>SFO: lsys-sfo-lap-0554 (15.1), lsys-sfo-lap-0563 (15.6), lsys-sfo-lap-0572 (15.1)</w:t>
              <w:br/>
              <w:t>SGP: lsys-sgp-lap-0549 (15.1), lsys-sgp-lap-0566 (15.6), lsys-sgp-lap-0580 (15.6)</w:t>
            </w:r>
          </w:p>
        </w:tc>
      </w:tr>
      <w:tr>
        <w:tc>
          <w:tcPr>
            <w:tcW w:type="dxa" w:w="1984"/>
            <w:shd w:fill="EBF3FB" w:color="auto" w:val="clear"/>
          </w:tcPr>
          <w:p>
            <w:r>
              <w:rPr>
                <w:b/>
                <w:color w:val="0D2B4E"/>
                <w:sz w:val="18"/>
              </w:rPr>
              <w:t>Mocks rebuilt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mock-jamfpro-api, mock-crowdstrike-api</w:t>
            </w:r>
          </w:p>
        </w:tc>
      </w:tr>
      <w:tr>
        <w:tc>
          <w:tcPr>
            <w:tcW w:type="dxa" w:w="1984"/>
            <w:shd w:fill="EBF3FB" w:color="auto" w:val="clear"/>
          </w:tcPr>
          <w:p>
            <w:r>
              <w:rPr>
                <w:b/>
                <w:color w:val="0D2B4E"/>
                <w:sz w:val="18"/>
              </w:rPr>
              <w:t>Deployed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2026-07-03 — ECR push → App Runner auto-deploy (both RUNNING)</w:t>
            </w:r>
          </w:p>
        </w:tc>
      </w:tr>
      <w:tr>
        <w:tc>
          <w:tcPr>
            <w:tcW w:type="dxa" w:w="7937"/>
            <w:gridSpan w:val="2"/>
            <w:shd w:fill="FFFFFF" w:color="auto" w:val="clear"/>
          </w:tcPr>
          <w:p>
            <w:r/>
          </w:p>
        </w:tc>
      </w:tr>
    </w:tbl>
    <w:p/>
    <w:p>
      <w:r>
        <w:rPr>
          <w:b/>
          <w:i w:val="0"/>
          <w:color w:val="0D2B4E"/>
          <w:sz w:val="26"/>
        </w:rPr>
        <w:t>4. Blocked Findings — Required Work</w:t>
      </w:r>
    </w:p>
    <w:p>
      <w:pPr>
        <w:pStyle w:val="ListBullet"/>
      </w:pPr>
      <w:r>
        <w:rPr>
          <w:b/>
          <w:i w:val="0"/>
          <w:color w:val="C0392B"/>
          <w:sz w:val="20"/>
        </w:rPr>
        <w:t>Finding #1 — Windows missing CrowdStrike (+8 rows)</w:t>
        <w:br/>
      </w:r>
      <w:r>
        <w:rPr>
          <w:b w:val="0"/>
          <w:i w:val="0"/>
          <w:sz w:val="18"/>
        </w:rPr>
        <w:t>Currently 14 win_laptop rows lack CrowdStrike in seen_by. Need 8 more. Edit seen_by on 8 additional win_laptop rows to remove crowdstrike while keeping intune/tenable/mist/meraki.</w:t>
      </w:r>
    </w:p>
    <w:p>
      <w:pPr>
        <w:pStyle w:val="ListBullet"/>
      </w:pPr>
      <w:r>
        <w:rPr>
          <w:b/>
          <w:i w:val="0"/>
          <w:color w:val="C0392B"/>
          <w:sz w:val="20"/>
        </w:rPr>
        <w:t>Finding #3 — Wrong OS version in ServiceNow</w:t>
        <w:br/>
      </w:r>
      <w:r>
        <w:rPr>
          <w:b w:val="0"/>
          <w:i w:val="0"/>
          <w:sz w:val="18"/>
        </w:rPr>
        <w:t>Requires a new cmdb_os column in assets_luminary.xlsx (~32 rows with stale value e.g. "Windows 10 Pro" while os = "Windows 11 Pro"). ServiceNow generator must be updated to output cmdb_os instead of os for the CMDB CI operatingSystem field.</w:t>
      </w:r>
    </w:p>
    <w:p>
      <w:pPr>
        <w:pStyle w:val="ListBullet"/>
      </w:pPr>
      <w:r>
        <w:rPr>
          <w:b/>
          <w:i w:val="0"/>
          <w:color w:val="C0392B"/>
          <w:sz w:val="20"/>
        </w:rPr>
        <w:t>Finding #4 — Wrong install_status in ServiceNow</w:t>
        <w:br/>
      </w:r>
      <w:r>
        <w:rPr>
          <w:b w:val="0"/>
          <w:i w:val="0"/>
          <w:sz w:val="18"/>
        </w:rPr>
        <w:t>Requires a new install_status column in assets_luminary.xlsx (~18 rows set to "Retired" or "In Stock"). ServiceNow generator must include install_status in CI output. Assets must still be seen by CrowdStrike/Tenable to create the contradiction.</w:t>
      </w:r>
    </w:p>
    <w:p>
      <w:pPr>
        <w:pStyle w:val="ListBullet"/>
      </w:pPr>
      <w:r>
        <w:rPr>
          <w:b/>
          <w:i w:val="0"/>
          <w:color w:val="C0392B"/>
          <w:sz w:val="20"/>
        </w:rPr>
        <w:t>Finding #7 — IoT devices on the wrong subnet</w:t>
        <w:br/>
      </w:r>
      <w:r>
        <w:rPr>
          <w:b w:val="0"/>
          <w:i w:val="0"/>
          <w:sz w:val="18"/>
        </w:rPr>
        <w:t>Pick ~13 iot rows and set ip_address to a Corporate VLAN IP (e.g. 10.11.1.x for Meraki SFO, 10.10.1.x for Mist BLR). The Meraki generator already honours xlsx IPs. Mist generator may need a similar fix. Ordr must also report the same wrong-subnet IPs for UAI to surface the cross-source finding.</w:t>
      </w:r>
    </w:p>
    <w:p/>
    <w:p>
      <w:pPr>
        <w:jc w:val="center"/>
      </w:pPr>
      <w:r>
        <w:rPr>
          <w:b w:val="0"/>
          <w:i/>
          <w:color w:val="888888"/>
          <w:sz w:val="16"/>
        </w:rPr>
        <w:t>This document is auto-maintained. Update each time a gap is fixed or a new finding is engineered.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