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  <w:tr>
        <w:tc>
          <w:tcPr>
            <w:tcW w:type="dxa" w:w="9962"/>
            <w:gridSpan w:val="6"/>
            <w:shd w:val="clear" w:color="auto" w:fill="EEF3F8"/>
          </w:tcPr>
          <w:p>
            <w:r>
              <w:rPr>
                <w:b/>
                <w:color w:val="1B3A5C"/>
                <w:sz w:val="17"/>
              </w:rPr>
              <w:t xml:space="preserve">📁  Related Documents: </w:t>
            </w:r>
            <w:r>
              <w:rPr>
                <w:color w:val="37474F"/>
                <w:sz w:val="17"/>
              </w:rPr>
              <w:t>SE Demo Guide → UAI_Integrations_Playbook.docx  ·  Intune Connector Bugs → Intune_Bugs.xlsx  (both in this folder)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