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i w:val="0"/>
          <w:color w:val="005B9A"/>
          <w:sz w:val="18"/>
        </w:rPr>
        <w:t>Luminary Systems — UAI Demo</w:t>
      </w:r>
    </w:p>
    <w:p>
      <w:pPr>
        <w:jc w:val="left"/>
      </w:pPr>
      <w:r>
        <w:rPr>
          <w:b/>
          <w:i w:val="0"/>
          <w:color w:val="0D2B4E"/>
          <w:sz w:val="40"/>
        </w:rPr>
        <w:t>Assets of Interest — Gap Tracker</w:t>
      </w:r>
    </w:p>
    <w:p>
      <w:r>
        <w:rPr>
          <w:b w:val="0"/>
          <w:i w:val="0"/>
          <w:color w:val="444444"/>
          <w:sz w:val="20"/>
        </w:rPr>
        <w:t>Tracks which of the 7 engineered UAI findings are live, which are in progress, and the exact changes made to the master sheet and mock generators to produce each one.</w:t>
      </w:r>
    </w:p>
    <w:p>
      <w:r>
        <w:rPr>
          <w:b w:val="0"/>
          <w:i/>
          <w:color w:val="666666"/>
          <w:sz w:val="18"/>
        </w:rPr>
        <w:t>Dataset: assets_luminary.xlsx  ·  Mock stack: 8 vendors on AWS App Runner  ·  Last updated: 04 Jul 2026</w:t>
      </w:r>
    </w:p>
    <w:p/>
    <w:p>
      <w:r>
        <w:rPr>
          <w:b/>
          <w:i w:val="0"/>
          <w:color w:val="0D2B4E"/>
          <w:sz w:val="26"/>
        </w:rPr>
        <w:t>1. Status Dashboard</w:t>
      </w:r>
    </w:p>
    <w:p/>
    <w:tbl>
      <w:tblPr>
        <w:tblStyle w:val="TableGrid"/>
        <w:tblW w:type="auto" w:w="0"/>
        <w:jc w:val="left"/>
        <w:tblLook w:firstColumn="1" w:firstRow="1" w:lastColumn="0" w:lastRow="0" w:noHBand="0" w:noVBand="1" w:val="04A0"/>
      </w:tblPr>
      <w:tblGrid>
        <w:gridCol w:w="340"/>
        <w:gridCol w:w="3402"/>
        <w:gridCol w:w="680"/>
        <w:gridCol w:w="1134"/>
        <w:gridCol w:w="2948"/>
        <w:gridCol w:w="1247"/>
      </w:tblGrid>
      <w:tr>
        <w:tc>
          <w:tcPr>
            <w:tcW w:type="dxa" w:w="1624"/>
            <w:shd w:fill="0D2B4E" w:color="auto" w:val="clear"/>
          </w:tcPr>
          <w:p>
            <w:pPr>
              <w:jc w:val="center"/>
            </w:pPr>
            <w:r>
              <w:rPr>
                <w:b/>
                <w:color w:val="FFFFFF"/>
                <w:sz w:val="18"/>
              </w:rPr>
              <w:t>#</w:t>
            </w:r>
          </w:p>
        </w:tc>
        <w:tc>
          <w:tcPr>
            <w:tcW w:type="dxa" w:w="1624"/>
            <w:shd w:fill="0D2B4E" w:color="auto" w:val="clear"/>
          </w:tcPr>
          <w:p>
            <w:pPr>
              <w:jc w:val="center"/>
            </w:pPr>
            <w:r>
              <w:rPr>
                <w:b/>
                <w:color w:val="FFFFFF"/>
                <w:sz w:val="18"/>
              </w:rPr>
              <w:t>Finding</w:t>
            </w:r>
          </w:p>
        </w:tc>
        <w:tc>
          <w:tcPr>
            <w:tcW w:type="dxa" w:w="1624"/>
            <w:shd w:fill="0D2B4E" w:color="auto" w:val="clear"/>
          </w:tcPr>
          <w:p>
            <w:pPr>
              <w:jc w:val="center"/>
            </w:pPr>
            <w:r>
              <w:rPr>
                <w:b/>
                <w:color w:val="FFFFFF"/>
                <w:sz w:val="18"/>
              </w:rPr>
              <w:t>Target</w:t>
            </w:r>
          </w:p>
        </w:tc>
        <w:tc>
          <w:tcPr>
            <w:tcW w:type="dxa" w:w="1624"/>
            <w:shd w:fill="0D2B4E" w:color="auto" w:val="clear"/>
          </w:tcPr>
          <w:p>
            <w:pPr>
              <w:jc w:val="center"/>
            </w:pPr>
            <w:r>
              <w:rPr>
                <w:b/>
                <w:color w:val="FFFFFF"/>
                <w:sz w:val="18"/>
              </w:rPr>
              <w:t>Status</w:t>
            </w:r>
          </w:p>
        </w:tc>
        <w:tc>
          <w:tcPr>
            <w:tcW w:type="dxa" w:w="1624"/>
            <w:shd w:fill="0D2B4E" w:color="auto" w:val="clear"/>
          </w:tcPr>
          <w:p>
            <w:pPr>
              <w:jc w:val="center"/>
            </w:pPr>
            <w:r>
              <w:rPr>
                <w:b/>
                <w:color w:val="FFFFFF"/>
                <w:sz w:val="18"/>
              </w:rPr>
              <w:t>Mocks Involved</w:t>
            </w:r>
          </w:p>
        </w:tc>
        <w:tc>
          <w:tcPr>
            <w:tcW w:type="dxa" w:w="1624"/>
            <w:shd w:fill="0D2B4E" w:color="auto" w:val="clear"/>
          </w:tcPr>
          <w:p>
            <w:pPr>
              <w:jc w:val="center"/>
            </w:pPr>
            <w:r>
              <w:rPr>
                <w:b/>
                <w:color w:val="FFFFFF"/>
                <w:sz w:val="18"/>
              </w:rPr>
              <w:t>Date Fixed</w:t>
            </w:r>
          </w:p>
        </w:tc>
      </w:tr>
      <w:tr>
        <w:tc>
          <w:tcPr>
            <w:tcW w:type="dxa" w:w="1624"/>
            <w:shd w:fill="F2F4F6" w:color="auto" w:val="clear"/>
          </w:tcPr>
          <w:p>
            <w:pPr>
              <w:jc w:val="center"/>
            </w:pPr>
            <w:r>
              <w:rPr>
                <w:sz w:val="18"/>
              </w:rPr>
              <w:t>1</w:t>
            </w:r>
          </w:p>
        </w:tc>
        <w:tc>
          <w:tcPr>
            <w:tcW w:type="dxa" w:w="1624"/>
            <w:shd w:fill="F2F4F6" w:color="auto" w:val="clear"/>
          </w:tcPr>
          <w:p>
            <w:pPr>
              <w:jc w:val="left"/>
            </w:pPr>
            <w:r>
              <w:rPr>
                <w:sz w:val="18"/>
              </w:rPr>
              <w:t>Windows assets missing CrowdStrike</w:t>
            </w:r>
          </w:p>
        </w:tc>
        <w:tc>
          <w:tcPr>
            <w:tcW w:type="dxa" w:w="1624"/>
            <w:shd w:fill="F2F4F6" w:color="auto" w:val="clear"/>
          </w:tcPr>
          <w:p>
            <w:pPr>
              <w:jc w:val="center"/>
            </w:pPr>
            <w:r>
              <w:rPr>
                <w:sz w:val="18"/>
              </w:rPr>
              <w:t>~22</w:t>
            </w:r>
          </w:p>
        </w:tc>
        <w:tc>
          <w:tcPr>
            <w:tcW w:type="dxa" w:w="1624"/>
            <w:shd w:fill="C67C00" w:color="auto" w:val="clear"/>
          </w:tcPr>
          <w:p>
            <w:pPr>
              <w:jc w:val="center"/>
            </w:pPr>
            <w:r>
              <w:rPr>
                <w:b/>
                <w:color w:val="FFFFFF"/>
                <w:sz w:val="18"/>
              </w:rPr>
              <w:t>NEAR-READY</w:t>
            </w:r>
          </w:p>
        </w:tc>
        <w:tc>
          <w:tcPr>
            <w:tcW w:type="dxa" w:w="1624"/>
            <w:shd w:fill="F2F4F6" w:color="auto" w:val="clear"/>
          </w:tcPr>
          <w:p>
            <w:pPr>
              <w:jc w:val="left"/>
            </w:pPr>
            <w:r>
              <w:rPr>
                <w:sz w:val="18"/>
              </w:rPr>
              <w:t>CrowdStrike, Intune, Tenable, Mist, Meraki</w:t>
            </w:r>
          </w:p>
        </w:tc>
        <w:tc>
          <w:tcPr>
            <w:tcW w:type="dxa" w:w="1624"/>
            <w:shd w:fill="F2F4F6" w:color="auto" w:val="clear"/>
          </w:tcPr>
          <w:p>
            <w:pPr>
              <w:jc w:val="center"/>
            </w:pPr>
            <w:r>
              <w:rPr>
                <w:sz w:val="18"/>
              </w:rPr>
              <w:t>—</w:t>
            </w:r>
          </w:p>
        </w:tc>
      </w:tr>
      <w:tr>
        <w:tc>
          <w:tcPr>
            <w:tcW w:type="dxa" w:w="1624"/>
            <w:shd w:fill="FFFFFF" w:color="auto" w:val="clear"/>
          </w:tcPr>
          <w:p>
            <w:pPr>
              <w:jc w:val="center"/>
            </w:pPr>
            <w:r>
              <w:rPr>
                <w:sz w:val="18"/>
              </w:rPr>
              <w:t>2</w:t>
            </w:r>
          </w:p>
        </w:tc>
        <w:tc>
          <w:tcPr>
            <w:tcW w:type="dxa" w:w="1624"/>
            <w:shd w:fill="FFFFFF" w:color="auto" w:val="clear"/>
          </w:tcPr>
          <w:p>
            <w:pPr>
              <w:jc w:val="left"/>
            </w:pPr>
            <w:r>
              <w:rPr>
                <w:sz w:val="18"/>
              </w:rPr>
              <w:t>Assets missing from ServiceNow</w:t>
            </w:r>
          </w:p>
        </w:tc>
        <w:tc>
          <w:tcPr>
            <w:tcW w:type="dxa" w:w="1624"/>
            <w:shd w:fill="FFFFFF" w:color="auto" w:val="clear"/>
          </w:tcPr>
          <w:p>
            <w:pPr>
              <w:jc w:val="center"/>
            </w:pPr>
            <w:r>
              <w:rPr>
                <w:sz w:val="18"/>
              </w:rPr>
              <w:t>~190</w:t>
            </w:r>
          </w:p>
        </w:tc>
        <w:tc>
          <w:tcPr>
            <w:tcW w:type="dxa" w:w="1624"/>
            <w:shd w:fill="1A7A4A" w:color="auto" w:val="clear"/>
          </w:tcPr>
          <w:p>
            <w:pPr>
              <w:jc w:val="center"/>
            </w:pPr>
            <w:r>
              <w:rPr>
                <w:b/>
                <w:color w:val="FFFFFF"/>
                <w:sz w:val="18"/>
              </w:rPr>
              <w:t>READY</w:t>
            </w:r>
          </w:p>
        </w:tc>
        <w:tc>
          <w:tcPr>
            <w:tcW w:type="dxa" w:w="1624"/>
            <w:shd w:fill="FFFFFF" w:color="auto" w:val="clear"/>
          </w:tcPr>
          <w:p>
            <w:pPr>
              <w:jc w:val="left"/>
            </w:pPr>
            <w:r>
              <w:rPr>
                <w:sz w:val="18"/>
              </w:rPr>
              <w:t>ServiceNow + all other vendors</w:t>
            </w:r>
          </w:p>
        </w:tc>
        <w:tc>
          <w:tcPr>
            <w:tcW w:type="dxa" w:w="1624"/>
            <w:shd w:fill="FFFFFF" w:color="auto" w:val="clear"/>
          </w:tcPr>
          <w:p>
            <w:pPr>
              <w:jc w:val="center"/>
            </w:pPr>
            <w:r>
              <w:rPr>
                <w:sz w:val="18"/>
              </w:rPr>
              <w:t>2026-07-01</w:t>
            </w:r>
          </w:p>
        </w:tc>
      </w:tr>
      <w:tr>
        <w:tc>
          <w:tcPr>
            <w:tcW w:type="dxa" w:w="1624"/>
            <w:shd w:fill="F2F4F6" w:color="auto" w:val="clear"/>
          </w:tcPr>
          <w:p>
            <w:pPr>
              <w:jc w:val="center"/>
            </w:pPr>
            <w:r>
              <w:rPr>
                <w:sz w:val="18"/>
              </w:rPr>
              <w:t>3</w:t>
            </w:r>
          </w:p>
        </w:tc>
        <w:tc>
          <w:tcPr>
            <w:tcW w:type="dxa" w:w="1624"/>
            <w:shd w:fill="F2F4F6" w:color="auto" w:val="clear"/>
          </w:tcPr>
          <w:p>
            <w:pPr>
              <w:jc w:val="left"/>
            </w:pPr>
            <w:r>
              <w:rPr>
                <w:sz w:val="18"/>
              </w:rPr>
              <w:t>Assets with wrong OS version in ServiceNow</w:t>
            </w:r>
          </w:p>
        </w:tc>
        <w:tc>
          <w:tcPr>
            <w:tcW w:type="dxa" w:w="1624"/>
            <w:shd w:fill="F2F4F6" w:color="auto" w:val="clear"/>
          </w:tcPr>
          <w:p>
            <w:pPr>
              <w:jc w:val="center"/>
            </w:pPr>
            <w:r>
              <w:rPr>
                <w:sz w:val="18"/>
              </w:rPr>
              <w:t>~32</w:t>
            </w:r>
          </w:p>
        </w:tc>
        <w:tc>
          <w:tcPr>
            <w:tcW w:type="dxa" w:w="1624"/>
            <w:shd w:fill="C0392B" w:color="auto" w:val="clear"/>
          </w:tcPr>
          <w:p>
            <w:pPr>
              <w:jc w:val="center"/>
            </w:pPr>
            <w:r>
              <w:rPr>
                <w:b/>
                <w:color w:val="FFFFFF"/>
                <w:sz w:val="18"/>
              </w:rPr>
              <w:t>BLOCKED</w:t>
            </w:r>
          </w:p>
        </w:tc>
        <w:tc>
          <w:tcPr>
            <w:tcW w:type="dxa" w:w="1624"/>
            <w:shd w:fill="F2F4F6" w:color="auto" w:val="clear"/>
          </w:tcPr>
          <w:p>
            <w:pPr>
              <w:jc w:val="left"/>
            </w:pPr>
            <w:r>
              <w:rPr>
                <w:sz w:val="18"/>
              </w:rPr>
              <w:t>ServiceNow vs CrowdStrike / Tenable</w:t>
            </w:r>
          </w:p>
        </w:tc>
        <w:tc>
          <w:tcPr>
            <w:tcW w:type="dxa" w:w="1624"/>
            <w:shd w:fill="F2F4F6" w:color="auto" w:val="clear"/>
          </w:tcPr>
          <w:p>
            <w:pPr>
              <w:jc w:val="center"/>
            </w:pPr>
            <w:r>
              <w:rPr>
                <w:sz w:val="18"/>
              </w:rPr>
              <w:t>—</w:t>
            </w:r>
          </w:p>
        </w:tc>
      </w:tr>
      <w:tr>
        <w:tc>
          <w:tcPr>
            <w:tcW w:type="dxa" w:w="1624"/>
            <w:shd w:fill="FFFFFF" w:color="auto" w:val="clear"/>
          </w:tcPr>
          <w:p>
            <w:pPr>
              <w:jc w:val="center"/>
            </w:pPr>
            <w:r>
              <w:rPr>
                <w:sz w:val="18"/>
              </w:rPr>
              <w:t>4</w:t>
            </w:r>
          </w:p>
        </w:tc>
        <w:tc>
          <w:tcPr>
            <w:tcW w:type="dxa" w:w="1624"/>
            <w:shd w:fill="FFFFFF" w:color="auto" w:val="clear"/>
          </w:tcPr>
          <w:p>
            <w:pPr>
              <w:jc w:val="left"/>
            </w:pPr>
            <w:r>
              <w:rPr>
                <w:sz w:val="18"/>
              </w:rPr>
              <w:t>Assets with wrong install_status in SNOW</w:t>
            </w:r>
          </w:p>
        </w:tc>
        <w:tc>
          <w:tcPr>
            <w:tcW w:type="dxa" w:w="1624"/>
            <w:shd w:fill="FFFFFF" w:color="auto" w:val="clear"/>
          </w:tcPr>
          <w:p>
            <w:pPr>
              <w:jc w:val="center"/>
            </w:pPr>
            <w:r>
              <w:rPr>
                <w:sz w:val="18"/>
              </w:rPr>
              <w:t>~18</w:t>
            </w:r>
          </w:p>
        </w:tc>
        <w:tc>
          <w:tcPr>
            <w:tcW w:type="dxa" w:w="1624"/>
            <w:shd w:fill="C0392B" w:color="auto" w:val="clear"/>
          </w:tcPr>
          <w:p>
            <w:pPr>
              <w:jc w:val="center"/>
            </w:pPr>
            <w:r>
              <w:rPr>
                <w:b/>
                <w:color w:val="FFFFFF"/>
                <w:sz w:val="18"/>
              </w:rPr>
              <w:t>BLOCKED</w:t>
            </w:r>
          </w:p>
        </w:tc>
        <w:tc>
          <w:tcPr>
            <w:tcW w:type="dxa" w:w="1624"/>
            <w:shd w:fill="FFFFFF" w:color="auto" w:val="clear"/>
          </w:tcPr>
          <w:p>
            <w:pPr>
              <w:jc w:val="left"/>
            </w:pPr>
            <w:r>
              <w:rPr>
                <w:sz w:val="18"/>
              </w:rPr>
              <w:t>ServiceNow</w:t>
            </w:r>
          </w:p>
        </w:tc>
        <w:tc>
          <w:tcPr>
            <w:tcW w:type="dxa" w:w="1624"/>
            <w:shd w:fill="FFFFFF" w:color="auto" w:val="clear"/>
          </w:tcPr>
          <w:p>
            <w:pPr>
              <w:jc w:val="center"/>
            </w:pPr>
            <w:r>
              <w:rPr>
                <w:sz w:val="18"/>
              </w:rPr>
              <w:t>—</w:t>
            </w:r>
          </w:p>
        </w:tc>
      </w:tr>
      <w:tr>
        <w:tc>
          <w:tcPr>
            <w:tcW w:type="dxa" w:w="1624"/>
            <w:shd w:fill="F2F4F6" w:color="auto" w:val="clear"/>
          </w:tcPr>
          <w:p>
            <w:pPr>
              <w:jc w:val="center"/>
            </w:pPr>
            <w:r>
              <w:rPr>
                <w:sz w:val="18"/>
              </w:rPr>
              <w:t>5</w:t>
            </w:r>
          </w:p>
        </w:tc>
        <w:tc>
          <w:tcPr>
            <w:tcW w:type="dxa" w:w="1624"/>
            <w:shd w:fill="F2F4F6" w:color="auto" w:val="clear"/>
          </w:tcPr>
          <w:p>
            <w:pPr>
              <w:jc w:val="left"/>
            </w:pPr>
            <w:r>
              <w:rPr>
                <w:sz w:val="18"/>
              </w:rPr>
              <w:t>Windows devices running Windows 10 (EOL)</w:t>
            </w:r>
          </w:p>
        </w:tc>
        <w:tc>
          <w:tcPr>
            <w:tcW w:type="dxa" w:w="1624"/>
            <w:shd w:fill="F2F4F6" w:color="auto" w:val="clear"/>
          </w:tcPr>
          <w:p>
            <w:pPr>
              <w:jc w:val="center"/>
            </w:pPr>
            <w:r>
              <w:rPr>
                <w:sz w:val="18"/>
              </w:rPr>
              <w:t>~43</w:t>
            </w:r>
          </w:p>
        </w:tc>
        <w:tc>
          <w:tcPr>
            <w:tcW w:type="dxa" w:w="1624"/>
            <w:shd w:fill="1A7A4A" w:color="auto" w:val="clear"/>
          </w:tcPr>
          <w:p>
            <w:pPr>
              <w:jc w:val="center"/>
            </w:pPr>
            <w:r>
              <w:rPr>
                <w:b/>
                <w:color w:val="FFFFFF"/>
                <w:sz w:val="18"/>
              </w:rPr>
              <w:t>READY</w:t>
            </w:r>
          </w:p>
        </w:tc>
        <w:tc>
          <w:tcPr>
            <w:tcW w:type="dxa" w:w="1624"/>
            <w:shd w:fill="F2F4F6" w:color="auto" w:val="clear"/>
          </w:tcPr>
          <w:p>
            <w:pPr>
              <w:jc w:val="left"/>
            </w:pPr>
            <w:r>
              <w:rPr>
                <w:sz w:val="18"/>
              </w:rPr>
              <w:t>CrowdStrike, Tenable</w:t>
            </w:r>
          </w:p>
        </w:tc>
        <w:tc>
          <w:tcPr>
            <w:tcW w:type="dxa" w:w="1624"/>
            <w:shd w:fill="F2F4F6" w:color="auto" w:val="clear"/>
          </w:tcPr>
          <w:p>
            <w:pPr>
              <w:jc w:val="center"/>
            </w:pPr>
            <w:r>
              <w:rPr>
                <w:sz w:val="18"/>
              </w:rPr>
              <w:t>2026-07-01</w:t>
            </w:r>
          </w:p>
        </w:tc>
      </w:tr>
      <w:tr>
        <w:tc>
          <w:tcPr>
            <w:tcW w:type="dxa" w:w="1624"/>
            <w:shd w:fill="FFFFFF" w:color="auto" w:val="clear"/>
          </w:tcPr>
          <w:p>
            <w:pPr>
              <w:jc w:val="center"/>
            </w:pPr>
            <w:r>
              <w:rPr>
                <w:sz w:val="18"/>
              </w:rPr>
              <w:t>6</w:t>
            </w:r>
          </w:p>
        </w:tc>
        <w:tc>
          <w:tcPr>
            <w:tcW w:type="dxa" w:w="1624"/>
            <w:shd w:fill="FFFFFF" w:color="auto" w:val="clear"/>
          </w:tcPr>
          <w:p>
            <w:pPr>
              <w:jc w:val="left"/>
            </w:pPr>
            <w:r>
              <w:rPr>
                <w:sz w:val="18"/>
              </w:rPr>
              <w:t>Mac devices running macOS Ventura 13 (EOL)</w:t>
            </w:r>
          </w:p>
        </w:tc>
        <w:tc>
          <w:tcPr>
            <w:tcW w:type="dxa" w:w="1624"/>
            <w:shd w:fill="FFFFFF" w:color="auto" w:val="clear"/>
          </w:tcPr>
          <w:p>
            <w:pPr>
              <w:jc w:val="center"/>
            </w:pPr>
            <w:r>
              <w:rPr>
                <w:sz w:val="18"/>
              </w:rPr>
              <w:t>~18</w:t>
            </w:r>
          </w:p>
        </w:tc>
        <w:tc>
          <w:tcPr>
            <w:tcW w:type="dxa" w:w="1624"/>
            <w:shd w:fill="1A7A4A" w:color="auto" w:val="clear"/>
            <w:shd w:fill="1A7A4A" w:color="auto" w:val="clear"/>
          </w:tcPr>
          <w:p>
            <w:pPr>
              <w:jc w:val="center"/>
            </w:pPr>
            <w:r>
              <w:rPr>
                <w:b/>
                <w:color w:val="FFFFFF"/>
                <w:sz w:val="18"/>
              </w:rPr>
            </w:r>
            <w:r>
              <w:rPr>
                <w:b/>
                <w:color w:val="FFFFFF"/>
                <w:sz w:val="18"/>
              </w:rPr>
              <w:t>FIXED</w:t>
            </w:r>
          </w:p>
        </w:tc>
        <w:tc>
          <w:tcPr>
            <w:tcW w:type="dxa" w:w="1624"/>
            <w:shd w:fill="FFFFFF" w:color="auto" w:val="clear"/>
          </w:tcPr>
          <w:p>
            <w:pPr>
              <w:jc w:val="left"/>
            </w:pPr>
            <w:r>
              <w:rPr>
                <w:sz w:val="18"/>
              </w:rPr>
              <w:t>Jamf, CrowdStrike</w:t>
            </w:r>
          </w:p>
        </w:tc>
        <w:tc>
          <w:tcPr>
            <w:tcW w:type="dxa" w:w="1624"/>
            <w:shd w:fill="FFFFFF" w:color="auto" w:val="clear"/>
          </w:tcPr>
          <w:p>
            <w:pPr>
              <w:jc w:val="center"/>
            </w:pPr>
            <w:r>
              <w:rPr>
                <w:sz w:val="18"/>
              </w:rPr>
            </w:r>
            <w:r>
              <w:rPr>
                <w:sz w:val="18"/>
              </w:rPr>
              <w:t>2026-07-04</w:t>
            </w:r>
          </w:p>
        </w:tc>
      </w:tr>
      <w:tr>
        <w:tc>
          <w:tcPr>
            <w:tcW w:type="dxa" w:w="1624"/>
            <w:shd w:fill="F2F4F6" w:color="auto" w:val="clear"/>
          </w:tcPr>
          <w:p>
            <w:pPr>
              <w:jc w:val="center"/>
            </w:pPr>
            <w:r>
              <w:rPr>
                <w:sz w:val="18"/>
              </w:rPr>
              <w:t>7</w:t>
            </w:r>
          </w:p>
        </w:tc>
        <w:tc>
          <w:tcPr>
            <w:tcW w:type="dxa" w:w="1624"/>
            <w:shd w:fill="F2F4F6" w:color="auto" w:val="clear"/>
          </w:tcPr>
          <w:p>
            <w:pPr>
              <w:jc w:val="left"/>
            </w:pPr>
            <w:r>
              <w:rPr>
                <w:sz w:val="18"/>
              </w:rPr>
              <w:t>IoT devices on the wrong subnet</w:t>
            </w:r>
          </w:p>
        </w:tc>
        <w:tc>
          <w:tcPr>
            <w:tcW w:type="dxa" w:w="1624"/>
            <w:shd w:fill="F2F4F6" w:color="auto" w:val="clear"/>
          </w:tcPr>
          <w:p>
            <w:pPr>
              <w:jc w:val="center"/>
            </w:pPr>
            <w:r>
              <w:rPr>
                <w:sz w:val="18"/>
              </w:rPr>
              <w:t>~13</w:t>
            </w:r>
          </w:p>
        </w:tc>
        <w:tc>
          <w:tcPr>
            <w:tcW w:type="dxa" w:w="1624"/>
            <w:shd w:fill="C0392B" w:color="auto" w:val="clear"/>
          </w:tcPr>
          <w:p>
            <w:pPr>
              <w:jc w:val="center"/>
            </w:pPr>
            <w:r>
              <w:rPr>
                <w:b/>
                <w:color w:val="FFFFFF"/>
                <w:sz w:val="18"/>
              </w:rPr>
              <w:t>BLOCKED</w:t>
            </w:r>
          </w:p>
        </w:tc>
        <w:tc>
          <w:tcPr>
            <w:tcW w:type="dxa" w:w="1624"/>
            <w:shd w:fill="F2F4F6" w:color="auto" w:val="clear"/>
          </w:tcPr>
          <w:p>
            <w:pPr>
              <w:jc w:val="left"/>
            </w:pPr>
            <w:r>
              <w:rPr>
                <w:sz w:val="18"/>
              </w:rPr>
              <w:t>Ordr, Mist, Meraki</w:t>
            </w:r>
          </w:p>
        </w:tc>
        <w:tc>
          <w:tcPr>
            <w:tcW w:type="dxa" w:w="1624"/>
            <w:shd w:fill="F2F4F6" w:color="auto" w:val="clear"/>
          </w:tcPr>
          <w:p>
            <w:pPr>
              <w:jc w:val="center"/>
            </w:pPr>
            <w:r>
              <w:rPr>
                <w:sz w:val="18"/>
              </w:rPr>
              <w:t>—</w:t>
            </w:r>
          </w:p>
        </w:tc>
      </w:tr>
    </w:tbl>
    <w:p/>
    <w:p>
      <w:r>
        <w:rPr>
          <w:b/>
          <w:i w:val="0"/>
          <w:color w:val="0D2B4E"/>
          <w:sz w:val="26"/>
        </w:rPr>
        <w:t>2. OS EOL Landscape  (as of 04 Jul 2026)</w:t>
      </w:r>
    </w:p>
    <w:p>
      <w:r>
        <w:rPr>
          <w:b w:val="0"/>
          <w:i w:val="0"/>
          <w:sz w:val="20"/>
        </w:rPr>
        <w:t>1,153 compute assets across 6 categories. Servers and VMs are 100% current. EOL risk concentrated in the laptop fleet.</w:t>
      </w:r>
    </w:p>
    <w:p/>
    <w:tbl>
      <w:tblPr>
        <w:tblStyle w:val="TableGrid"/>
        <w:tblW w:type="auto" w:w="0"/>
        <w:tblLook w:firstColumn="1" w:firstRow="1" w:lastColumn="0" w:lastRow="0" w:noHBand="0" w:noVBand="1" w:val="04A0"/>
      </w:tblPr>
      <w:tblGrid>
        <w:gridCol w:w="2268"/>
        <w:gridCol w:w="680"/>
        <w:gridCol w:w="2551"/>
        <w:gridCol w:w="1247"/>
        <w:gridCol w:w="1247"/>
      </w:tblGrid>
      <w:tr>
        <w:tc>
          <w:tcPr>
            <w:tcW w:type="dxa" w:w="1949"/>
            <w:shd w:fill="0D2B4E" w:color="auto" w:val="clear"/>
          </w:tcPr>
          <w:p>
            <w:pPr>
              <w:jc w:val="center"/>
            </w:pPr>
            <w:r>
              <w:rPr>
                <w:b/>
                <w:color w:val="FFFFFF"/>
                <w:sz w:val="18"/>
              </w:rPr>
              <w:t>OS</w:t>
            </w:r>
          </w:p>
        </w:tc>
        <w:tc>
          <w:tcPr>
            <w:tcW w:type="dxa" w:w="1949"/>
            <w:shd w:fill="0D2B4E" w:color="auto" w:val="clear"/>
          </w:tcPr>
          <w:p>
            <w:pPr>
              <w:jc w:val="center"/>
            </w:pPr>
            <w:r>
              <w:rPr>
                <w:b/>
                <w:color w:val="FFFFFF"/>
                <w:sz w:val="18"/>
              </w:rPr>
              <w:t>Count</w:t>
            </w:r>
          </w:p>
        </w:tc>
        <w:tc>
          <w:tcPr>
            <w:tcW w:type="dxa" w:w="1949"/>
            <w:shd w:fill="0D2B4E" w:color="auto" w:val="clear"/>
          </w:tcPr>
          <w:p>
            <w:pPr>
              <w:jc w:val="center"/>
            </w:pPr>
            <w:r>
              <w:rPr>
                <w:b/>
                <w:color w:val="FFFFFF"/>
                <w:sz w:val="18"/>
              </w:rPr>
              <w:t>Category</w:t>
            </w:r>
          </w:p>
        </w:tc>
        <w:tc>
          <w:tcPr>
            <w:tcW w:type="dxa" w:w="1949"/>
            <w:shd w:fill="0D2B4E" w:color="auto" w:val="clear"/>
          </w:tcPr>
          <w:p>
            <w:pPr>
              <w:jc w:val="center"/>
            </w:pPr>
            <w:r>
              <w:rPr>
                <w:b/>
                <w:color w:val="FFFFFF"/>
                <w:sz w:val="18"/>
              </w:rPr>
              <w:t>EOL?</w:t>
            </w:r>
          </w:p>
        </w:tc>
        <w:tc>
          <w:tcPr>
            <w:tcW w:type="dxa" w:w="1949"/>
            <w:shd w:fill="0D2B4E" w:color="auto" w:val="clear"/>
          </w:tcPr>
          <w:p>
            <w:pPr>
              <w:jc w:val="center"/>
            </w:pPr>
            <w:r>
              <w:rPr>
                <w:b/>
                <w:color w:val="FFFFFF"/>
                <w:sz w:val="18"/>
              </w:rPr>
              <w:t>EOL Date</w:t>
            </w:r>
          </w:p>
        </w:tc>
      </w:tr>
      <w:tr>
        <w:tc>
          <w:tcPr>
            <w:tcW w:type="dxa" w:w="1949"/>
            <w:shd w:fill="F2F4F6" w:color="auto" w:val="clear"/>
          </w:tcPr>
          <w:p>
            <w:pPr>
              <w:jc w:val="left"/>
            </w:pPr>
            <w:r>
              <w:rPr>
                <w:sz w:val="18"/>
              </w:rPr>
              <w:t>Windows 11 Pro</w:t>
            </w:r>
          </w:p>
        </w:tc>
        <w:tc>
          <w:tcPr>
            <w:tcW w:type="dxa" w:w="1949"/>
            <w:shd w:fill="F2F4F6" w:color="auto" w:val="clear"/>
          </w:tcPr>
          <w:p>
            <w:pPr>
              <w:jc w:val="center"/>
            </w:pPr>
            <w:r>
              <w:rPr>
                <w:sz w:val="18"/>
              </w:rPr>
              <w:t>189</w:t>
            </w:r>
          </w:p>
        </w:tc>
        <w:tc>
          <w:tcPr>
            <w:tcW w:type="dxa" w:w="1949"/>
            <w:shd w:fill="F2F4F6" w:color="auto" w:val="clear"/>
          </w:tcPr>
          <w:p>
            <w:pPr>
              <w:jc w:val="left"/>
            </w:pPr>
            <w:r>
              <w:rPr>
                <w:sz w:val="18"/>
              </w:rPr>
              <w:t>win_laptop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AE8E8" w:color="auto" w:val="clear"/>
          </w:tcPr>
          <w:p>
            <w:pPr>
              <w:jc w:val="left"/>
            </w:pPr>
            <w:r>
              <w:rPr>
                <w:b/>
                <w:sz w:val="18"/>
              </w:rPr>
              <w:t>Windows 10 Pro</w:t>
            </w:r>
          </w:p>
        </w:tc>
        <w:tc>
          <w:tcPr>
            <w:tcW w:type="dxa" w:w="1949"/>
            <w:shd w:fill="FAE8E8" w:color="auto" w:val="clear"/>
          </w:tcPr>
          <w:p>
            <w:pPr>
              <w:jc w:val="center"/>
            </w:pPr>
            <w:r>
              <w:rPr>
                <w:sz w:val="18"/>
              </w:rPr>
              <w:t>182</w:t>
            </w:r>
          </w:p>
        </w:tc>
        <w:tc>
          <w:tcPr>
            <w:tcW w:type="dxa" w:w="1949"/>
            <w:shd w:fill="FAE8E8" w:color="auto" w:val="clear"/>
          </w:tcPr>
          <w:p>
            <w:pPr>
              <w:jc w:val="left"/>
            </w:pPr>
            <w:r>
              <w:rPr>
                <w:sz w:val="18"/>
              </w:rPr>
              <w:t>win_laptop</w:t>
            </w:r>
          </w:p>
        </w:tc>
        <w:tc>
          <w:tcPr>
            <w:tcW w:type="dxa" w:w="1949"/>
            <w:shd w:fill="FAE8E8" w:color="auto" w:val="clear"/>
          </w:tcPr>
          <w:p>
            <w:pPr>
              <w:jc w:val="center"/>
            </w:pPr>
            <w:r>
              <w:rPr>
                <w:sz w:val="18"/>
              </w:rPr>
              <w:t>❌ EOL</w:t>
            </w:r>
          </w:p>
        </w:tc>
        <w:tc>
          <w:tcPr>
            <w:tcW w:type="dxa" w:w="1949"/>
            <w:shd w:fill="FAE8E8" w:color="auto" w:val="clear"/>
          </w:tcPr>
          <w:p>
            <w:pPr>
              <w:jc w:val="center"/>
            </w:pPr>
            <w:r>
              <w:rPr>
                <w:sz w:val="18"/>
              </w:rPr>
              <w:t>Oct 14 2025</w:t>
            </w:r>
          </w:p>
        </w:tc>
      </w:tr>
      <w:tr>
        <w:tc>
          <w:tcPr>
            <w:tcW w:type="dxa" w:w="1949"/>
            <w:shd w:fill="F2F4F6" w:color="auto" w:val="clear"/>
          </w:tcPr>
          <w:p>
            <w:pPr>
              <w:jc w:val="left"/>
            </w:pPr>
            <w:r>
              <w:rPr>
                <w:sz w:val="18"/>
              </w:rPr>
              <w:t>Windows 11 Enterprise</w:t>
            </w:r>
          </w:p>
        </w:tc>
        <w:tc>
          <w:tcPr>
            <w:tcW w:type="dxa" w:w="1949"/>
            <w:shd w:fill="F2F4F6" w:color="auto" w:val="clear"/>
          </w:tcPr>
          <w:p>
            <w:pPr>
              <w:jc w:val="center"/>
            </w:pPr>
            <w:r>
              <w:rPr>
                <w:sz w:val="18"/>
              </w:rPr>
              <w:t>174</w:t>
            </w:r>
          </w:p>
        </w:tc>
        <w:tc>
          <w:tcPr>
            <w:tcW w:type="dxa" w:w="1949"/>
            <w:shd w:fill="F2F4F6" w:color="auto" w:val="clear"/>
          </w:tcPr>
          <w:p>
            <w:pPr>
              <w:jc w:val="left"/>
            </w:pPr>
            <w:r>
              <w:rPr>
                <w:sz w:val="18"/>
              </w:rPr>
              <w:t>win_laptop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FFFFF" w:color="auto" w:val="clear"/>
          </w:tcPr>
          <w:p>
            <w:pPr>
              <w:jc w:val="left"/>
            </w:pPr>
            <w:r>
              <w:rPr>
                <w:sz w:val="18"/>
              </w:rPr>
              <w:t>Windows Server 2022</w:t>
            </w:r>
          </w:p>
        </w:tc>
        <w:tc>
          <w:tcPr>
            <w:tcW w:type="dxa" w:w="1949"/>
            <w:shd w:fill="FFFFFF" w:color="auto" w:val="clear"/>
          </w:tcPr>
          <w:p>
            <w:pPr>
              <w:jc w:val="center"/>
            </w:pPr>
            <w:r>
              <w:rPr>
                <w:sz w:val="18"/>
              </w:rPr>
              <w:t>142</w:t>
            </w:r>
          </w:p>
        </w:tc>
        <w:tc>
          <w:tcPr>
            <w:tcW w:type="dxa" w:w="1949"/>
            <w:shd w:fill="FFFFFF" w:color="auto" w:val="clear"/>
          </w:tcPr>
          <w:p>
            <w:pPr>
              <w:jc w:val="left"/>
            </w:pPr>
            <w:r>
              <w:rPr>
                <w:sz w:val="18"/>
              </w:rPr>
              <w:t>win_vm, win_server</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2F4F6" w:color="auto" w:val="clear"/>
          </w:tcPr>
          <w:p>
            <w:pPr>
              <w:jc w:val="left"/>
            </w:pPr>
            <w:r>
              <w:rPr>
                <w:sz w:val="18"/>
              </w:rPr>
              <w:t>macOS 15.6</w:t>
            </w:r>
          </w:p>
        </w:tc>
        <w:tc>
          <w:tcPr>
            <w:tcW w:type="dxa" w:w="1949"/>
            <w:shd w:fill="F2F4F6" w:color="auto" w:val="clear"/>
          </w:tcPr>
          <w:p>
            <w:pPr>
              <w:jc w:val="center"/>
            </w:pPr>
            <w:r>
              <w:rPr>
                <w:sz w:val="18"/>
              </w:rPr>
              <w:t>106</w:t>
            </w:r>
          </w:p>
        </w:tc>
        <w:tc>
          <w:tcPr>
            <w:tcW w:type="dxa" w:w="1949"/>
            <w:shd w:fill="F2F4F6" w:color="auto" w:val="clear"/>
          </w:tcPr>
          <w:p>
            <w:pPr>
              <w:jc w:val="left"/>
            </w:pPr>
            <w:r>
              <w:rPr>
                <w:sz w:val="18"/>
              </w:rPr>
              <w:t>mac_laptop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FFFFF" w:color="auto" w:val="clear"/>
          </w:tcPr>
          <w:p>
            <w:pPr>
              <w:jc w:val="left"/>
            </w:pPr>
            <w:r>
              <w:rPr>
                <w:sz w:val="18"/>
              </w:rPr>
              <w:t>macOS 15.1</w:t>
            </w:r>
          </w:p>
        </w:tc>
        <w:tc>
          <w:tcPr>
            <w:tcW w:type="dxa" w:w="1949"/>
            <w:shd w:fill="FFFFFF" w:color="auto" w:val="clear"/>
          </w:tcPr>
          <w:p>
            <w:pPr>
              <w:jc w:val="center"/>
            </w:pPr>
            <w:r>
              <w:rPr>
                <w:sz w:val="18"/>
              </w:rPr>
              <w:t>104</w:t>
            </w:r>
          </w:p>
        </w:tc>
        <w:tc>
          <w:tcPr>
            <w:tcW w:type="dxa" w:w="1949"/>
            <w:shd w:fill="FFFFFF" w:color="auto" w:val="clear"/>
          </w:tcPr>
          <w:p>
            <w:pPr>
              <w:jc w:val="left"/>
            </w:pPr>
            <w:r>
              <w:rPr>
                <w:sz w:val="18"/>
              </w:rPr>
              <w:t>mac_laptop</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2F4F6" w:color="auto" w:val="clear"/>
          </w:tcPr>
          <w:p>
            <w:pPr>
              <w:jc w:val="left"/>
            </w:pPr>
            <w:r>
              <w:rPr>
                <w:sz w:val="18"/>
              </w:rPr>
              <w:t>macOS 14.7</w:t>
            </w:r>
          </w:p>
        </w:tc>
        <w:tc>
          <w:tcPr>
            <w:tcW w:type="dxa" w:w="1949"/>
            <w:shd w:fill="F2F4F6" w:color="auto" w:val="clear"/>
          </w:tcPr>
          <w:p>
            <w:pPr>
              <w:jc w:val="center"/>
            </w:pPr>
            <w:r>
              <w:rPr>
                <w:sz w:val="18"/>
              </w:rPr>
              <w:t xml:space="preserve"> 82</w:t>
            </w:r>
          </w:p>
        </w:tc>
        <w:tc>
          <w:tcPr>
            <w:tcW w:type="dxa" w:w="1949"/>
            <w:shd w:fill="F2F4F6" w:color="auto" w:val="clear"/>
          </w:tcPr>
          <w:p>
            <w:pPr>
              <w:jc w:val="left"/>
            </w:pPr>
            <w:r>
              <w:rPr>
                <w:sz w:val="18"/>
              </w:rPr>
              <w:t>mac_laptop</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w:t>
            </w:r>
          </w:p>
        </w:tc>
      </w:tr>
      <w:tr>
        <w:tc>
          <w:tcPr>
            <w:tcW w:type="dxa" w:w="1949"/>
            <w:shd w:fill="FFFFFF" w:color="auto" w:val="clear"/>
          </w:tcPr>
          <w:p>
            <w:pPr>
              <w:jc w:val="left"/>
            </w:pPr>
            <w:r>
              <w:rPr>
                <w:sz w:val="18"/>
              </w:rPr>
              <w:t>Ubuntu 24.04 LTS</w:t>
            </w:r>
          </w:p>
        </w:tc>
        <w:tc>
          <w:tcPr>
            <w:tcW w:type="dxa" w:w="1949"/>
            <w:shd w:fill="FFFFFF" w:color="auto" w:val="clear"/>
          </w:tcPr>
          <w:p>
            <w:pPr>
              <w:jc w:val="center"/>
            </w:pPr>
            <w:r>
              <w:rPr>
                <w:sz w:val="18"/>
              </w:rPr>
              <w:t xml:space="preserve"> 65</w:t>
            </w:r>
          </w:p>
        </w:tc>
        <w:tc>
          <w:tcPr>
            <w:tcW w:type="dxa" w:w="1949"/>
            <w:shd w:fill="FFFFFF" w:color="auto" w:val="clear"/>
          </w:tcPr>
          <w:p>
            <w:pPr>
              <w:jc w:val="left"/>
            </w:pPr>
            <w:r>
              <w:rPr>
                <w:sz w:val="18"/>
              </w:rPr>
              <w:t>linux_vm, linux_server, linux_ws</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2F4F6" w:color="auto" w:val="clear"/>
          </w:tcPr>
          <w:p>
            <w:pPr>
              <w:jc w:val="left"/>
            </w:pPr>
            <w:r>
              <w:rPr>
                <w:sz w:val="18"/>
              </w:rPr>
              <w:t>Debian 12</w:t>
            </w:r>
          </w:p>
        </w:tc>
        <w:tc>
          <w:tcPr>
            <w:tcW w:type="dxa" w:w="1949"/>
            <w:shd w:fill="F2F4F6" w:color="auto" w:val="clear"/>
          </w:tcPr>
          <w:p>
            <w:pPr>
              <w:jc w:val="center"/>
            </w:pPr>
            <w:r>
              <w:rPr>
                <w:sz w:val="18"/>
              </w:rPr>
              <w:t xml:space="preserve"> 45</w:t>
            </w:r>
          </w:p>
        </w:tc>
        <w:tc>
          <w:tcPr>
            <w:tcW w:type="dxa" w:w="1949"/>
            <w:shd w:fill="F2F4F6" w:color="auto" w:val="clear"/>
          </w:tcPr>
          <w:p>
            <w:pPr>
              <w:jc w:val="left"/>
            </w:pPr>
            <w:r>
              <w:rPr>
                <w:sz w:val="18"/>
              </w:rPr>
              <w:t>linux_vm, linux_server</w:t>
            </w:r>
          </w:p>
        </w:tc>
        <w:tc>
          <w:tcPr>
            <w:tcW w:type="dxa" w:w="1949"/>
            <w:shd w:fill="F2F4F6" w:color="auto" w:val="clear"/>
          </w:tcPr>
          <w:p>
            <w:pPr>
              <w:jc w:val="center"/>
            </w:pPr>
            <w:r>
              <w:rPr>
                <w:sz w:val="18"/>
              </w:rPr>
              <w:t>✅ Current</w:t>
            </w:r>
          </w:p>
        </w:tc>
        <w:tc>
          <w:tcPr>
            <w:tcW w:type="dxa" w:w="1949"/>
            <w:shd w:fill="F2F4F6" w:color="auto" w:val="clear"/>
          </w:tcPr>
          <w:p>
            <w:pPr>
              <w:jc w:val="center"/>
            </w:pPr>
            <w:r>
              <w:rPr>
                <w:sz w:val="18"/>
              </w:rPr>
              <w:t>2026</w:t>
            </w:r>
          </w:p>
        </w:tc>
      </w:tr>
      <w:tr>
        <w:tc>
          <w:tcPr>
            <w:tcW w:type="dxa" w:w="1949"/>
            <w:shd w:fill="FFFFFF" w:color="auto" w:val="clear"/>
          </w:tcPr>
          <w:p>
            <w:pPr>
              <w:jc w:val="left"/>
            </w:pPr>
            <w:r>
              <w:rPr>
                <w:sz w:val="18"/>
              </w:rPr>
              <w:t>RHEL 9</w:t>
            </w:r>
          </w:p>
        </w:tc>
        <w:tc>
          <w:tcPr>
            <w:tcW w:type="dxa" w:w="1949"/>
            <w:shd w:fill="FFFFFF" w:color="auto" w:val="clear"/>
          </w:tcPr>
          <w:p>
            <w:pPr>
              <w:jc w:val="center"/>
            </w:pPr>
            <w:r>
              <w:rPr>
                <w:sz w:val="18"/>
              </w:rPr>
              <w:t xml:space="preserve"> 27</w:t>
            </w:r>
          </w:p>
        </w:tc>
        <w:tc>
          <w:tcPr>
            <w:tcW w:type="dxa" w:w="1949"/>
            <w:shd w:fill="FFFFFF" w:color="auto" w:val="clear"/>
          </w:tcPr>
          <w:p>
            <w:pPr>
              <w:jc w:val="left"/>
            </w:pPr>
            <w:r>
              <w:rPr>
                <w:sz w:val="18"/>
              </w:rPr>
              <w:t>linux_vm, linux_server</w:t>
            </w:r>
          </w:p>
        </w:tc>
        <w:tc>
          <w:tcPr>
            <w:tcW w:type="dxa" w:w="1949"/>
            <w:shd w:fill="FFFFFF" w:color="auto" w:val="clear"/>
          </w:tcPr>
          <w:p>
            <w:pPr>
              <w:jc w:val="center"/>
            </w:pPr>
            <w:r>
              <w:rPr>
                <w:sz w:val="18"/>
              </w:rPr>
              <w:t>✅ Current</w:t>
            </w:r>
          </w:p>
        </w:tc>
        <w:tc>
          <w:tcPr>
            <w:tcW w:type="dxa" w:w="1949"/>
            <w:shd w:fill="FFFFFF" w:color="auto" w:val="clear"/>
          </w:tcPr>
          <w:p>
            <w:pPr>
              <w:jc w:val="center"/>
            </w:pPr>
            <w:r>
              <w:rPr>
                <w:sz w:val="18"/>
              </w:rPr>
              <w:t>—</w:t>
            </w:r>
          </w:p>
        </w:tc>
      </w:tr>
      <w:tr>
        <w:tc>
          <w:tcPr>
            <w:tcW w:type="dxa" w:w="1949"/>
            <w:shd w:fill="FDF2F2" w:color="auto" w:val="clear"/>
          </w:tcPr>
          <w:p>
            <w:pPr>
              <w:jc w:val="left"/>
            </w:pPr>
            <w:r>
              <w:rPr>
                <w:b/>
                <w:sz w:val="18"/>
              </w:rPr>
              <w:t>Fedora 41</w:t>
            </w:r>
          </w:p>
        </w:tc>
        <w:tc>
          <w:tcPr>
            <w:tcW w:type="dxa" w:w="1949"/>
            <w:shd w:fill="FDF2F2" w:color="auto" w:val="clear"/>
          </w:tcPr>
          <w:p>
            <w:pPr>
              <w:jc w:val="center"/>
            </w:pPr>
            <w:r>
              <w:rPr>
                <w:sz w:val="18"/>
              </w:rPr>
              <w:t xml:space="preserve"> 19</w:t>
            </w:r>
          </w:p>
        </w:tc>
        <w:tc>
          <w:tcPr>
            <w:tcW w:type="dxa" w:w="1949"/>
            <w:shd w:fill="FDF2F2" w:color="auto" w:val="clear"/>
          </w:tcPr>
          <w:p>
            <w:pPr>
              <w:jc w:val="left"/>
            </w:pPr>
            <w:r>
              <w:rPr>
                <w:sz w:val="18"/>
              </w:rPr>
              <w:t>linux_ws</w:t>
            </w:r>
          </w:p>
        </w:tc>
        <w:tc>
          <w:tcPr>
            <w:tcW w:type="dxa" w:w="1949"/>
            <w:shd w:fill="FDF2F2" w:color="auto" w:val="clear"/>
          </w:tcPr>
          <w:p>
            <w:pPr>
              <w:jc w:val="center"/>
            </w:pPr>
            <w:r>
              <w:rPr>
                <w:sz w:val="18"/>
              </w:rPr>
              <w:t>❌ EOL</w:t>
            </w:r>
          </w:p>
        </w:tc>
        <w:tc>
          <w:tcPr>
            <w:tcW w:type="dxa" w:w="1949"/>
            <w:shd w:fill="FDF2F2" w:color="auto" w:val="clear"/>
          </w:tcPr>
          <w:p>
            <w:pPr>
              <w:jc w:val="center"/>
            </w:pPr>
            <w:r>
              <w:rPr>
                <w:sz w:val="18"/>
              </w:rPr>
              <w:t>Nov 2025</w:t>
            </w:r>
          </w:p>
        </w:tc>
      </w:tr>
      <w:tr>
        <w:tc>
          <w:tcPr>
            <w:tcW w:type="dxa" w:w="1949"/>
            <w:shd w:fill="FAE8E8" w:color="auto" w:val="clear"/>
          </w:tcPr>
          <w:p>
            <w:pPr>
              <w:jc w:val="left"/>
            </w:pPr>
            <w:r>
              <w:rPr>
                <w:b/>
                <w:sz w:val="18"/>
              </w:rPr>
              <w:t>macOS 13.7</w:t>
            </w:r>
          </w:p>
        </w:tc>
        <w:tc>
          <w:tcPr>
            <w:tcW w:type="dxa" w:w="1949"/>
            <w:shd w:fill="FAE8E8" w:color="auto" w:val="clear"/>
          </w:tcPr>
          <w:p>
            <w:pPr>
              <w:jc w:val="center"/>
            </w:pPr>
            <w:r>
              <w:rPr>
                <w:sz w:val="18"/>
              </w:rPr>
              <w:t xml:space="preserve"> 18</w:t>
            </w:r>
          </w:p>
        </w:tc>
        <w:tc>
          <w:tcPr>
            <w:tcW w:type="dxa" w:w="1949"/>
            <w:shd w:fill="FAE8E8" w:color="auto" w:val="clear"/>
          </w:tcPr>
          <w:p>
            <w:pPr>
              <w:jc w:val="left"/>
            </w:pPr>
            <w:r>
              <w:rPr>
                <w:sz w:val="18"/>
              </w:rPr>
              <w:t>mac_laptop</w:t>
            </w:r>
          </w:p>
        </w:tc>
        <w:tc>
          <w:tcPr>
            <w:tcW w:type="dxa" w:w="1949"/>
            <w:shd w:fill="FAE8E8" w:color="auto" w:val="clear"/>
          </w:tcPr>
          <w:p>
            <w:pPr>
              <w:jc w:val="center"/>
            </w:pPr>
            <w:r>
              <w:rPr>
                <w:sz w:val="18"/>
              </w:rPr>
              <w:t>❌ EOL</w:t>
            </w:r>
          </w:p>
        </w:tc>
        <w:tc>
          <w:tcPr>
            <w:tcW w:type="dxa" w:w="1949"/>
            <w:shd w:fill="FAE8E8" w:color="auto" w:val="clear"/>
          </w:tcPr>
          <w:p>
            <w:pPr>
              <w:jc w:val="center"/>
            </w:pPr>
            <w:r>
              <w:rPr>
                <w:sz w:val="18"/>
              </w:rPr>
              <w:t>Oct 2024</w:t>
            </w:r>
          </w:p>
        </w:tc>
      </w:tr>
    </w:tbl>
    <w:p>
      <w:r>
        <w:rPr>
          <w:b/>
          <w:i w:val="0"/>
          <w:sz w:val="20"/>
        </w:rPr>
        <w:t xml:space="preserve">EOL totals: </w:t>
      </w:r>
      <w:r>
        <w:rPr>
          <w:b w:val="0"/>
          <w:i w:val="0"/>
          <w:sz w:val="20"/>
        </w:rPr>
        <w:t>200 laptops (22% of laptop fleet) + 19 linux_ws (Fedora 41) = 219 EOL compute assets.</w:t>
      </w:r>
    </w:p>
    <w:p/>
    <w:p>
      <w:r>
        <w:rPr>
          <w:b/>
          <w:i w:val="0"/>
          <w:color w:val="0D2B4E"/>
          <w:sz w:val="26"/>
        </w:rPr>
        <w:t>3. Fix Log</w:t>
      </w:r>
    </w:p>
    <w:tbl>
      <w:tblPr>
        <w:tblStyle w:val="TableGrid"/>
        <w:tblW w:type="auto" w:w="0"/>
        <w:tblLook w:firstColumn="1" w:firstRow="1" w:lastColumn="0" w:lastRow="0" w:noHBand="0" w:noVBand="1" w:val="04A0"/>
      </w:tblPr>
      <w:tblGrid>
        <w:gridCol w:w="1984"/>
        <w:gridCol w:w="5953"/>
      </w:tblGrid>
      <w:tr>
        <w:tc>
          <w:tcPr>
            <w:tcW w:type="dxa" w:w="7937"/>
            <w:gridSpan w:val="2"/>
            <w:shd w:fill="005B9A" w:color="auto" w:val="clear"/>
          </w:tcPr>
          <w:p>
            <w:r>
              <w:rPr>
                <w:b/>
                <w:color w:val="FFFFFF"/>
                <w:sz w:val="20"/>
              </w:rPr>
              <w:t>FIX-001  ·  macOS Ventura 13 (EOL) — Finding #6  ·  2026-07-03</w:t>
            </w:r>
          </w:p>
        </w:tc>
      </w:tr>
      <w:tr>
        <w:tc>
          <w:tcPr>
            <w:tcW w:type="dxa" w:w="1984"/>
            <w:shd w:fill="EBF3FB" w:color="auto" w:val="clear"/>
          </w:tcPr>
          <w:p>
            <w:r>
              <w:rPr>
                <w:b/>
                <w:color w:val="0D2B4E"/>
                <w:sz w:val="18"/>
              </w:rPr>
              <w:t>Problem</w:t>
            </w:r>
          </w:p>
        </w:tc>
        <w:tc>
          <w:tcPr>
            <w:tcW w:type="dxa" w:w="5953"/>
          </w:tcPr>
          <w:p>
            <w:r>
              <w:rPr>
                <w:sz w:val="18"/>
              </w:rPr>
              <w:t>Zero mac_laptop rows had macOS 13.x. The finding could not surface in UAI because Jamf and CrowdStrike both reported current OS versions only.</w:t>
            </w:r>
          </w:p>
        </w:tc>
      </w:tr>
      <w:tr>
        <w:tc>
          <w:tcPr>
            <w:tcW w:type="dxa" w:w="1984"/>
            <w:shd w:fill="EBF3FB" w:color="auto" w:val="clear"/>
          </w:tcPr>
          <w:p>
            <w:r>
              <w:rPr>
                <w:b/>
                <w:color w:val="0D2B4E"/>
                <w:sz w:val="18"/>
              </w:rPr>
              <w:t>Fix applied</w:t>
            </w:r>
          </w:p>
        </w:tc>
        <w:tc>
          <w:tcPr>
            <w:tcW w:type="dxa" w:w="5953"/>
          </w:tcPr>
          <w:p>
            <w:r>
              <w:rPr>
                <w:sz w:val="18"/>
              </w:rPr>
              <w:t>18 mac_laptop rows updated in assets_luminary.xlsx — 3 per site (BLR, AMS, SGP, SFO, NYC, LON), all with jamf + crowdstrike in seen_by. OS changed from macOS 14.7 / 15.1 / 15.6 → macOS 13.7.</w:t>
            </w:r>
          </w:p>
        </w:tc>
      </w:tr>
      <w:tr>
        <w:tc>
          <w:tcPr>
            <w:tcW w:type="dxa" w:w="1984"/>
            <w:shd w:fill="EBF3FB" w:color="auto" w:val="clear"/>
          </w:tcPr>
          <w:p>
            <w:r>
              <w:rPr>
                <w:b/>
                <w:color w:val="0D2B4E"/>
                <w:sz w:val="18"/>
              </w:rPr>
              <w:t>Revert list</w:t>
            </w:r>
          </w:p>
        </w:tc>
        <w:tc>
          <w:tcPr>
            <w:tcW w:type="dxa" w:w="5953"/>
          </w:tcPr>
          <w:p>
            <w:r>
              <w:rPr>
                <w:sz w:val="18"/>
              </w:rPr>
              <w:t>AMS: lsys-ams-lap-0552 (14.7), lsys-ams-lap-0568 (14.7), lsys-ams-lap-0609 (15.6)</w:t>
              <w:br/>
              <w:t>BLR: lsys-blr-lap-0556 (15.6), lsys-blr-lap-0606 (14.7), lsys-blr-lap-0619 (15.6)</w:t>
              <w:br/>
              <w:t>LON: lsys-lon-lap-0551 (15.1), lsys-lon-lap-0573 (15.1), lsys-lon-lap-0591 (15.1)</w:t>
              <w:br/>
              <w:t>NYC: lsys-nyc-lap-0558 (15.1), lsys-nyc-lap-0565 (15.6), lsys-nyc-lap-0574 (15.1)</w:t>
              <w:br/>
              <w:t>SFO: lsys-sfo-lap-0554 (15.1), lsys-sfo-lap-0563 (15.6), lsys-sfo-lap-0572 (15.1)</w:t>
              <w:br/>
              <w:t>SGP: lsys-sgp-lap-0549 (15.1), lsys-sgp-lap-0566 (15.6), lsys-sgp-lap-0580 (15.6)</w:t>
            </w:r>
          </w:p>
        </w:tc>
      </w:tr>
      <w:tr>
        <w:tc>
          <w:tcPr>
            <w:tcW w:type="dxa" w:w="1984"/>
            <w:shd w:fill="EBF3FB" w:color="auto" w:val="clear"/>
          </w:tcPr>
          <w:p>
            <w:r>
              <w:rPr>
                <w:b/>
                <w:color w:val="0D2B4E"/>
                <w:sz w:val="18"/>
              </w:rPr>
              <w:t>Mocks rebuilt</w:t>
            </w:r>
          </w:p>
        </w:tc>
        <w:tc>
          <w:tcPr>
            <w:tcW w:type="dxa" w:w="5953"/>
          </w:tcPr>
          <w:p>
            <w:r>
              <w:rPr>
                <w:sz w:val="18"/>
              </w:rPr>
              <w:t>mock-jamfpro-api, mock-crowdstrike-api</w:t>
            </w:r>
          </w:p>
        </w:tc>
      </w:tr>
      <w:tr>
        <w:tc>
          <w:tcPr>
            <w:tcW w:type="dxa" w:w="1984"/>
            <w:shd w:fill="EBF3FB" w:color="auto" w:val="clear"/>
          </w:tcPr>
          <w:p>
            <w:r>
              <w:rPr>
                <w:b/>
                <w:color w:val="0D2B4E"/>
                <w:sz w:val="18"/>
              </w:rPr>
              <w:t>Deployed</w:t>
            </w:r>
          </w:p>
        </w:tc>
        <w:tc>
          <w:tcPr>
            <w:tcW w:type="dxa" w:w="5953"/>
          </w:tcPr>
          <w:p>
            <w:r>
              <w:rPr>
                <w:sz w:val="18"/>
              </w:rPr>
              <w:t>2026-07-03 — ECR push → App Runner auto-deploy (both RUNNING)</w:t>
            </w:r>
          </w:p>
        </w:tc>
      </w:tr>
      <w:tr>
        <w:tc>
          <w:tcPr>
            <w:tcW w:type="dxa" w:w="7937"/>
            <w:gridSpan w:val="2"/>
            <w:shd w:fill="FFFFFF" w:color="auto" w:val="clear"/>
          </w:tcPr>
          <w:p>
            <w:r/>
          </w:p>
        </w:tc>
      </w:tr>
      <w:tr>
        <w:tc>
          <w:tcPr>
            <w:tcW w:type="dxa" w:w="7937"/>
            <w:gridSpan w:val="2"/>
            <w:shd w:fill="005B9A" w:color="auto" w:val="clear"/>
          </w:tcPr>
          <w:p>
            <w:r>
              <w:rPr>
                <w:b/>
                <w:color w:val="FFFFFF"/>
                <w:sz w:val="20"/>
              </w:rPr>
              <w:t>FIX-002  ·  Windows 10 EOL cross-provider OS mismatch — Finding #5  ·  2026-07-04</w:t>
            </w:r>
          </w:p>
        </w:tc>
      </w:tr>
      <w:tr>
        <w:tc>
          <w:tcPr>
            <w:tcW w:type="dxa" w:w="1984"/>
            <w:shd w:fill="EBF3FB" w:color="auto" w:val="clear"/>
          </w:tcPr>
          <w:p>
            <w:r>
              <w:rPr>
                <w:b/>
                <w:color w:val="0D2B4E"/>
                <w:sz w:val="18"/>
              </w:rPr>
              <w:t>Problem</w:t>
            </w:r>
          </w:p>
        </w:tc>
        <w:tc>
          <w:tcPr>
            <w:tcW w:type="dxa" w:w="5953"/>
          </w:tcPr>
          <w:p>
            <w:r>
              <w:rPr>
                <w:sz w:val="18"/>
              </w:rPr>
              <w:t>CrowdStrike generator contained win11 = random.random() &lt; 0.65 — meaning 65% of all Windows workstations were randomly assigned Windows 11 regardless of the xlsx os value. With random.seed(4406) this was deterministic but wrong. Win10 rows in the xlsx appeared as Win11 in CrowdStrike, while Intune and ServiceNow correctly showed Win10 — causing a cross-provider OS mismatch visible in the CSP unified asset view.</w:t>
            </w:r>
          </w:p>
        </w:tc>
      </w:tr>
      <w:tr>
        <w:tc>
          <w:tcPr>
            <w:tcW w:type="dxa" w:w="1984"/>
            <w:shd w:fill="EBF3FB" w:color="auto" w:val="clear"/>
          </w:tcPr>
          <w:p>
            <w:r>
              <w:rPr>
                <w:b/>
                <w:color w:val="0D2B4E"/>
                <w:sz w:val="18"/>
              </w:rPr>
              <w:t>Fix applied</w:t>
            </w:r>
          </w:p>
        </w:tc>
        <w:tc>
          <w:tcPr>
            <w:tcW w:type="dxa" w:w="5953"/>
          </w:tcPr>
          <w:p>
            <w:r>
              <w:rPr>
                <w:sz w:val="18"/>
              </w:rPr>
              <w:t>One-line fix in mock-crowdstrike-api/seed_data/generate_cs_data.py:</w:t>
              <w:br/>
              <w:t xml:space="preserve">  Before: win11 = random.random() &lt; 0.65</w:t>
              <w:br/>
              <w:t xml:space="preserve">  After:  win11 = "11" in o</w:t>
              <w:br/>
              <w:t>Intune and ServiceNow were already clean (read xlsx directly, no transformation). CrowdStrike seed data regenerated: 179 Win10 Pro + 17 Win10 Enterprise now match the xlsx (182 total, minus ~3 without crowdstrike in seen_by).</w:t>
            </w:r>
          </w:p>
        </w:tc>
      </w:tr>
      <w:tr>
        <w:tc>
          <w:tcPr>
            <w:tcW w:type="dxa" w:w="1984"/>
            <w:shd w:fill="EBF3FB" w:color="auto" w:val="clear"/>
          </w:tcPr>
          <w:p>
            <w:r>
              <w:rPr>
                <w:b/>
                <w:color w:val="0D2B4E"/>
                <w:sz w:val="18"/>
              </w:rPr>
              <w:t>Revert</w:t>
            </w:r>
          </w:p>
        </w:tc>
        <w:tc>
          <w:tcPr>
            <w:tcW w:type="dxa" w:w="5953"/>
          </w:tcPr>
          <w:p>
            <w:r>
              <w:rPr>
                <w:sz w:val="18"/>
              </w:rPr>
              <w:t>Revert generate_cs_data.py line ~194 to: win11 = random.random() &lt; 0.65</w:t>
            </w:r>
          </w:p>
        </w:tc>
      </w:tr>
      <w:tr>
        <w:tc>
          <w:tcPr>
            <w:tcW w:type="dxa" w:w="1984"/>
            <w:shd w:fill="EBF3FB" w:color="auto" w:val="clear"/>
          </w:tcPr>
          <w:p>
            <w:r>
              <w:rPr>
                <w:b/>
                <w:color w:val="0D2B4E"/>
                <w:sz w:val="18"/>
              </w:rPr>
              <w:t>Mocks rebuilt</w:t>
            </w:r>
          </w:p>
        </w:tc>
        <w:tc>
          <w:tcPr>
            <w:tcW w:type="dxa" w:w="5953"/>
          </w:tcPr>
          <w:p>
            <w:r>
              <w:rPr>
                <w:sz w:val="18"/>
              </w:rPr>
              <w:t>mock-crowdstrike-api only (Intune + ServiceNow unaffected)</w:t>
            </w:r>
          </w:p>
        </w:tc>
      </w:tr>
      <w:tr>
        <w:tc>
          <w:tcPr>
            <w:tcW w:type="dxa" w:w="1984"/>
            <w:shd w:fill="EBF3FB" w:color="auto" w:val="clear"/>
          </w:tcPr>
          <w:p>
            <w:r>
              <w:rPr>
                <w:b/>
                <w:color w:val="0D2B4E"/>
                <w:sz w:val="18"/>
              </w:rPr>
              <w:t>Deployed</w:t>
            </w:r>
          </w:p>
        </w:tc>
        <w:tc>
          <w:tcPr>
            <w:tcW w:type="dxa" w:w="5953"/>
          </w:tcPr>
          <w:p>
            <w:r>
              <w:rPr>
                <w:sz w:val="18"/>
              </w:rPr>
              <w:t>2026-07-04 — ECR push → App Runner auto-deploy (RUNNING)</w:t>
            </w:r>
          </w:p>
        </w:tc>
      </w:tr>
      <w:tr>
        <w:tc>
          <w:tcPr>
            <w:tcW w:type="dxa" w:w="7937"/>
            <w:gridSpan w:val="2"/>
            <w:shd w:fill="FFFFFF" w:color="auto" w:val="clear"/>
          </w:tcPr>
          <w:p/>
        </w:tc>
      </w:tr>
    </w:tbl>
    <w:p/>
    <w:p>
      <w:r>
        <w:rPr>
          <w:b/>
          <w:i w:val="0"/>
          <w:color w:val="0D2B4E"/>
          <w:sz w:val="26"/>
        </w:rPr>
        <w:t>4. Blocked Findings — Required Work</w:t>
      </w:r>
    </w:p>
    <w:p>
      <w:pPr>
        <w:pStyle w:val="ListBullet"/>
      </w:pPr>
      <w:r>
        <w:rPr>
          <w:b/>
          <w:i w:val="0"/>
          <w:color w:val="C0392B"/>
          <w:sz w:val="20"/>
        </w:rPr>
        <w:t>Finding #1 — Windows missing CrowdStrike (+8 rows)</w:t>
        <w:br/>
      </w:r>
      <w:r>
        <w:rPr>
          <w:b w:val="0"/>
          <w:i w:val="0"/>
          <w:sz w:val="18"/>
        </w:rPr>
        <w:t>Currently 14 win_laptop rows lack CrowdStrike in seen_by. Need 8 more. Edit seen_by on 8 additional win_laptop rows to remove crowdstrike while keeping intune/tenable/mist/meraki.</w:t>
      </w:r>
    </w:p>
    <w:p>
      <w:pPr>
        <w:pStyle w:val="ListBullet"/>
      </w:pPr>
      <w:r>
        <w:rPr>
          <w:b/>
          <w:i w:val="0"/>
          <w:color w:val="C0392B"/>
          <w:sz w:val="20"/>
        </w:rPr>
        <w:t>Finding #3 — Wrong OS version in ServiceNow</w:t>
        <w:br/>
      </w:r>
      <w:r>
        <w:rPr>
          <w:b w:val="0"/>
          <w:i w:val="0"/>
          <w:sz w:val="18"/>
        </w:rPr>
        <w:t>Requires a new cmdb_os column in assets_luminary.xlsx (~32 rows with stale value e.g. "Windows 10 Pro" while os = "Windows 11 Pro"). ServiceNow generator must be updated to output cmdb_os instead of os for the CMDB CI operatingSystem field.</w:t>
      </w:r>
    </w:p>
    <w:p>
      <w:pPr>
        <w:pStyle w:val="ListBullet"/>
      </w:pPr>
      <w:r>
        <w:rPr>
          <w:b/>
          <w:i w:val="0"/>
          <w:color w:val="C0392B"/>
          <w:sz w:val="20"/>
        </w:rPr>
        <w:t>Finding #4 — Wrong install_status in ServiceNow</w:t>
        <w:br/>
      </w:r>
      <w:r>
        <w:rPr>
          <w:b w:val="0"/>
          <w:i w:val="0"/>
          <w:sz w:val="18"/>
        </w:rPr>
        <w:t>Requires a new install_status column in assets_luminary.xlsx (~18 rows set to "Retired" or "In Stock"). ServiceNow generator must include install_status in CI output. Assets must still be seen by CrowdStrike/Tenable to create the contradiction.</w:t>
      </w:r>
    </w:p>
    <w:p>
      <w:pPr>
        <w:pStyle w:val="ListBullet"/>
      </w:pPr>
      <w:r>
        <w:rPr>
          <w:b/>
          <w:i w:val="0"/>
          <w:color w:val="C0392B"/>
          <w:sz w:val="20"/>
        </w:rPr>
        <w:t>Finding #7 — IoT devices on the wrong subnet</w:t>
        <w:br/>
      </w:r>
      <w:r>
        <w:rPr>
          <w:b w:val="0"/>
          <w:i w:val="0"/>
          <w:sz w:val="18"/>
        </w:rPr>
        <w:t>Pick ~13 iot rows and set ip_address to a Corporate VLAN IP (e.g. 10.11.1.x for Meraki SFO, 10.10.1.x for Mist BLR). The Meraki generator already honours xlsx IPs. Mist generator may need a similar fix. Ordr must also report the same wrong-subnet IPs for UAI to surface the cross-source finding.</w:t>
      </w:r>
    </w:p>
    <w:p/>
    <w:p>
      <w:pPr>
        <w:jc w:val="center"/>
      </w:pPr>
      <w:r>
        <w:rPr>
          <w:b w:val="0"/>
          <w:i/>
          <w:color w:val="888888"/>
          <w:sz w:val="16"/>
        </w:rPr>
        <w:t>This document is auto-maintained. Update each time a gap is fixed or a new finding is engineered.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