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792"/>
      </w:tblGrid>
      <w:tr>
        <w:tc>
          <w:tcPr>
            <w:tcW w:type="dxa" w:w="9792"/>
            <w:shd w:val="clear" w:color="auto" w:fill="1B3A5C"/>
          </w:tcPr>
          <w:p>
            <w:r>
              <w:rPr>
                <w:b/>
                <w:i w:val="0"/>
                <w:color w:val="FFFFFF"/>
                <w:sz w:val="40"/>
              </w:rPr>
              <w:t>Intune UAI SE Playbook</w:t>
            </w:r>
          </w:p>
        </w:tc>
      </w:tr>
      <w:tr>
        <w:tc>
          <w:tcPr>
            <w:tcW w:type="dxa" w:w="9792"/>
            <w:shd w:val="clear" w:color="auto" w:fill="1B3A5C"/>
          </w:tcPr>
          <w:p>
            <w:r>
              <w:rPr>
                <w:b w:val="0"/>
                <w:i w:val="0"/>
                <w:color w:val="A8C7E8"/>
                <w:sz w:val="24"/>
              </w:rPr>
              <w:t>Microsoft Intune  ·  Universal Asset Insights Integration</w:t>
            </w:r>
          </w:p>
        </w:tc>
      </w:tr>
      <w:tr>
        <w:tc>
          <w:tcPr>
            <w:tcW w:type="dxa" w:w="9792"/>
            <w:shd w:val="clear" w:color="auto" w:fill="1B3A5C"/>
          </w:tcPr>
          <w:p>
            <w:r>
              <w:rPr>
                <w:b w:val="0"/>
                <w:i w:val="0"/>
                <w:color w:val="A8C7E8"/>
                <w:sz w:val="20"/>
              </w:rPr>
              <w:t>Use Cases  ·  Sales Talk Track  ·  Objection Handling  ·  SE Qualification Guide</w:t>
            </w:r>
          </w:p>
        </w:tc>
      </w:tr>
      <w:tr>
        <w:tc>
          <w:tcPr>
            <w:tcW w:type="dxa" w:w="9792"/>
            <w:shd w:val="clear" w:color="auto" w:fill="37474F"/>
          </w:tcPr>
          <w:p>
            <w:r>
              <w:rPr>
                <w:b w:val="0"/>
                <w:i w:val="0"/>
                <w:color w:val="CFD8DC"/>
                <w:sz w:val="18"/>
              </w:rPr>
              <w:t>Version: Draft 1.0  ·  Date: 2026-07-04  ·  Status: PARTIAL (see Section B for current UAI limitations)</w:t>
            </w:r>
          </w:p>
        </w:tc>
      </w:tr>
    </w:tbl>
    <w:p>
      <w:pPr>
        <w:spacing w:before="40" w:after="40"/>
      </w:pPr>
    </w:p>
    <w:tbl>
      <w:tblPr>
        <w:tblStyle w:val="TableGrid"/>
        <w:tblW w:type="auto" w:w="0"/>
        <w:tblLook w:firstColumn="1" w:firstRow="1" w:lastColumn="0" w:lastRow="0" w:noHBand="0" w:noVBand="1" w:val="04A0"/>
      </w:tblPr>
      <w:tblGrid>
        <w:gridCol w:w="4896"/>
        <w:gridCol w:w="4896"/>
      </w:tblGrid>
      <w:tr>
        <w:tc>
          <w:tcPr>
            <w:tcW w:type="dxa" w:w="9792"/>
            <w:gridSpan w:val="2"/>
            <w:shd w:val="clear" w:color="auto" w:fill="37474F"/>
          </w:tcPr>
          <w:p>
            <w:r>
              <w:rPr>
                <w:b/>
                <w:i w:val="0"/>
                <w:color w:val="FFFFFF"/>
                <w:sz w:val="20"/>
              </w:rPr>
              <w:t>QUICK REFERENCE</w:t>
            </w:r>
          </w:p>
        </w:tc>
      </w:tr>
      <w:tr>
        <w:tc>
          <w:tcPr>
            <w:tcW w:type="dxa" w:w="4896"/>
            <w:shd w:val="clear" w:color="auto" w:fill="F5F5F5"/>
          </w:tcPr>
          <w:p>
            <w:r>
              <w:rPr>
                <w:b/>
                <w:i w:val="0"/>
                <w:color w:val="000000"/>
                <w:sz w:val="18"/>
              </w:rPr>
              <w:t>Mock API URL</w:t>
            </w:r>
          </w:p>
        </w:tc>
        <w:tc>
          <w:tcPr>
            <w:tcW w:type="dxa" w:w="4896"/>
            <w:shd w:val="clear" w:color="auto" w:fill="FFFFFF"/>
          </w:tcPr>
          <w:p>
            <w:r>
              <w:rPr>
                <w:b w:val="0"/>
                <w:i w:val="0"/>
                <w:color w:val="000000"/>
                <w:sz w:val="18"/>
              </w:rPr>
              <w:t>https://bwauy2kxvq.us-east-1.awsapprunner.com</w:t>
            </w:r>
          </w:p>
        </w:tc>
      </w:tr>
      <w:tr>
        <w:tc>
          <w:tcPr>
            <w:tcW w:type="dxa" w:w="4896"/>
            <w:shd w:val="clear" w:color="auto" w:fill="F5F5F5"/>
          </w:tcPr>
          <w:p>
            <w:r>
              <w:rPr>
                <w:b/>
                <w:i w:val="0"/>
                <w:color w:val="000000"/>
                <w:sz w:val="18"/>
              </w:rPr>
              <w:t>Tenant ID</w:t>
            </w:r>
          </w:p>
        </w:tc>
        <w:tc>
          <w:tcPr>
            <w:tcW w:type="dxa" w:w="4896"/>
            <w:shd w:val="clear" w:color="auto" w:fill="FFFFFF"/>
          </w:tcPr>
          <w:p>
            <w:r>
              <w:rPr>
                <w:b w:val="0"/>
                <w:i w:val="0"/>
                <w:color w:val="000000"/>
                <w:sz w:val="18"/>
              </w:rPr>
              <w:t>f34acc72-ca79-4f1d-8de0-a2bd604457a7</w:t>
            </w:r>
          </w:p>
        </w:tc>
      </w:tr>
      <w:tr>
        <w:tc>
          <w:tcPr>
            <w:tcW w:type="dxa" w:w="4896"/>
            <w:shd w:val="clear" w:color="auto" w:fill="F5F5F5"/>
          </w:tcPr>
          <w:p>
            <w:r>
              <w:rPr>
                <w:b/>
                <w:i w:val="0"/>
                <w:color w:val="000000"/>
                <w:sz w:val="18"/>
              </w:rPr>
              <w:t>Client ID</w:t>
            </w:r>
          </w:p>
        </w:tc>
        <w:tc>
          <w:tcPr>
            <w:tcW w:type="dxa" w:w="4896"/>
            <w:shd w:val="clear" w:color="auto" w:fill="FFFFFF"/>
          </w:tcPr>
          <w:p>
            <w:r>
              <w:rPr>
                <w:b w:val="0"/>
                <w:i w:val="0"/>
                <w:color w:val="000000"/>
                <w:sz w:val="18"/>
              </w:rPr>
              <w:t>7147955d-cc8a-43c1-a339-947e01e7dee5</w:t>
            </w:r>
          </w:p>
        </w:tc>
      </w:tr>
      <w:tr>
        <w:tc>
          <w:tcPr>
            <w:tcW w:type="dxa" w:w="4896"/>
            <w:shd w:val="clear" w:color="auto" w:fill="F5F5F5"/>
          </w:tcPr>
          <w:p>
            <w:r>
              <w:rPr>
                <w:b/>
                <w:i w:val="0"/>
                <w:color w:val="000000"/>
                <w:sz w:val="18"/>
              </w:rPr>
              <w:t>Client Secret</w:t>
            </w:r>
          </w:p>
        </w:tc>
        <w:tc>
          <w:tcPr>
            <w:tcW w:type="dxa" w:w="4896"/>
            <w:shd w:val="clear" w:color="auto" w:fill="FFFFFF"/>
          </w:tcPr>
          <w:p>
            <w:r>
              <w:rPr>
                <w:b w:val="0"/>
                <w:i w:val="0"/>
                <w:color w:val="000000"/>
                <w:sz w:val="18"/>
              </w:rPr>
              <w:t>DTfYc65fu6hLZc1Jn-S3zjOFE22-JBd5m2lTg6lj</w:t>
            </w:r>
          </w:p>
        </w:tc>
      </w:tr>
      <w:tr>
        <w:tc>
          <w:tcPr>
            <w:tcW w:type="dxa" w:w="4896"/>
            <w:shd w:val="clear" w:color="auto" w:fill="F5F5F5"/>
          </w:tcPr>
          <w:p>
            <w:r>
              <w:rPr>
                <w:b/>
                <w:i w:val="0"/>
                <w:color w:val="000000"/>
                <w:sz w:val="18"/>
              </w:rPr>
              <w:t>Fleet size</w:t>
            </w:r>
          </w:p>
        </w:tc>
        <w:tc>
          <w:tcPr>
            <w:tcW w:type="dxa" w:w="4896"/>
            <w:shd w:val="clear" w:color="auto" w:fill="FFFFFF"/>
          </w:tcPr>
          <w:p>
            <w:r>
              <w:rPr>
                <w:b w:val="0"/>
                <w:i w:val="0"/>
                <w:color w:val="000000"/>
                <w:sz w:val="18"/>
              </w:rPr>
              <w:t>763 devices — 506 win_laptop · 40 VDI · 217 Android</w:t>
            </w:r>
          </w:p>
        </w:tc>
      </w:tr>
      <w:tr>
        <w:tc>
          <w:tcPr>
            <w:tcW w:type="dxa" w:w="4896"/>
            <w:shd w:val="clear" w:color="auto" w:fill="F5F5F5"/>
          </w:tcPr>
          <w:p>
            <w:r>
              <w:rPr>
                <w:b/>
                <w:i w:val="0"/>
                <w:color w:val="000000"/>
                <w:sz w:val="18"/>
              </w:rPr>
              <w:t>Compliance distribution</w:t>
            </w:r>
          </w:p>
        </w:tc>
        <w:tc>
          <w:tcPr>
            <w:tcW w:type="dxa" w:w="4896"/>
            <w:shd w:val="clear" w:color="auto" w:fill="FFFFFF"/>
          </w:tcPr>
          <w:p>
            <w:r>
              <w:rPr>
                <w:b w:val="0"/>
                <w:i w:val="0"/>
                <w:color w:val="000000"/>
                <w:sz w:val="18"/>
              </w:rPr>
              <w:t>639 compliant (84%) · 62 noncompliant (8%) · 62 inGracePeriod (8%)</w:t>
            </w:r>
          </w:p>
        </w:tc>
      </w:tr>
      <w:tr>
        <w:tc>
          <w:tcPr>
            <w:tcW w:type="dxa" w:w="4896"/>
            <w:shd w:val="clear" w:color="auto" w:fill="F5F5F5"/>
          </w:tcPr>
          <w:p>
            <w:r>
              <w:rPr>
                <w:b/>
                <w:i w:val="0"/>
                <w:color w:val="000000"/>
                <w:sz w:val="18"/>
              </w:rPr>
              <w:t>Bug reference</w:t>
            </w:r>
          </w:p>
        </w:tc>
        <w:tc>
          <w:tcPr>
            <w:tcW w:type="dxa" w:w="4896"/>
            <w:shd w:val="clear" w:color="auto" w:fill="FFFFFF"/>
          </w:tcPr>
          <w:p>
            <w:r>
              <w:rPr>
                <w:b w:val="0"/>
                <w:i w:val="0"/>
                <w:color w:val="000000"/>
                <w:sz w:val="18"/>
              </w:rPr>
              <w:t>Intune_Bugs.xlsx in this folder — 7 open UAI connector bugs</w:t>
            </w:r>
          </w:p>
        </w:tc>
      </w:tr>
      <w:tr>
        <w:tc>
          <w:tcPr>
            <w:tcW w:type="dxa" w:w="4896"/>
            <w:shd w:val="clear" w:color="auto" w:fill="C62828"/>
          </w:tcPr>
          <w:p>
            <w:r>
              <w:rPr>
                <w:b/>
                <w:i w:val="0"/>
                <w:color w:val="FFFFFF"/>
                <w:sz w:val="18"/>
              </w:rPr>
              <w:t>⚠️ KEY LIMITATION</w:t>
            </w:r>
          </w:p>
        </w:tc>
        <w:tc>
          <w:tcPr>
            <w:tcW w:type="dxa" w:w="4896"/>
            <w:shd w:val="clear" w:color="auto" w:fill="FDECEA"/>
          </w:tcPr>
          <w:p>
            <w:r>
              <w:rPr>
                <w:b w:val="0"/>
                <w:i w:val="0"/>
                <w:color w:val="C62828"/>
                <w:sz w:val="18"/>
              </w:rPr>
              <w:t>IP Address · Location · Region are BLANK for all Intune assets (BUG-001 — MAC not stored by UAI). Do NOT attempt to show network location during the demo.</w:t>
            </w:r>
          </w:p>
        </w:tc>
      </w:tr>
    </w:tbl>
    <w:p>
      <w:pPr>
        <w:spacing w:before="40" w:after="40"/>
      </w:pPr>
    </w:p>
    <w:tbl>
      <w:tblPr>
        <w:tblStyle w:val="TableGrid"/>
        <w:tblW w:type="auto" w:w="0"/>
        <w:tblLook w:firstColumn="1" w:firstRow="1" w:lastColumn="0" w:lastRow="0" w:noHBand="0" w:noVBand="1" w:val="04A0"/>
      </w:tblPr>
      <w:tblGrid>
        <w:gridCol w:w="4896"/>
        <w:gridCol w:w="4896"/>
      </w:tblGrid>
      <w:tr>
        <w:tc>
          <w:tcPr>
            <w:tcW w:type="dxa" w:w="9792"/>
            <w:gridSpan w:val="2"/>
            <w:shd w:val="clear" w:color="auto" w:fill="1B3A5C"/>
          </w:tcPr>
          <w:p>
            <w:r>
              <w:rPr>
                <w:b/>
                <w:i w:val="0"/>
                <w:color w:val="FFFFFF"/>
                <w:sz w:val="22"/>
              </w:rPr>
              <w:t>SECTION 1  —  CUSTOMER USE CASES</w:t>
            </w:r>
          </w:p>
        </w:tc>
      </w:tr>
      <w:tr>
        <w:tc>
          <w:tcPr>
            <w:tcW w:type="dxa" w:w="4896"/>
            <w:shd w:val="clear" w:color="auto" w:fill="F5F5F5"/>
          </w:tcPr>
          <w:p>
            <w:r>
              <w:rPr>
                <w:b/>
                <w:i w:val="0"/>
                <w:color w:val="000000"/>
                <w:sz w:val="18"/>
              </w:rPr>
              <w:t>What is this?</w:t>
            </w:r>
          </w:p>
        </w:tc>
        <w:tc>
          <w:tcPr>
            <w:tcW w:type="dxa" w:w="4896"/>
            <w:shd w:val="clear" w:color="auto" w:fill="FFFFFF"/>
          </w:tcPr>
          <w:p>
            <w:r>
              <w:rPr>
                <w:b w:val="0"/>
                <w:i w:val="0"/>
                <w:color w:val="000000"/>
                <w:sz w:val="18"/>
              </w:rPr>
              <w:t>The real-world customer problems the Intune + UAI integration solves. Use this when qualifying an opportunity, scoping a PoC, or framing the demo for a specific persona. Section A = live today. Section B = available once UAI connector bugs are resolved.</w:t>
            </w:r>
          </w:p>
        </w:tc>
      </w:tr>
      <w:tr>
        <w:tc>
          <w:tcPr>
            <w:tcW w:type="dxa" w:w="9792"/>
            <w:gridSpan w:val="2"/>
            <w:shd w:val="clear" w:color="auto" w:fill="1B5E20"/>
          </w:tcPr>
          <w:p>
            <w:r>
              <w:rPr>
                <w:b/>
                <w:i w:val="0"/>
                <w:color w:val="FFFFFF"/>
                <w:sz w:val="20"/>
              </w:rPr>
              <w:t>SECTION 1A  —  USE CASES AVAILABLE TODAY</w:t>
            </w:r>
          </w:p>
        </w:tc>
      </w:tr>
      <w:tr>
        <w:tc>
          <w:tcPr>
            <w:tcW w:type="dxa" w:w="4896"/>
            <w:shd w:val="clear" w:color="auto" w:fill="1B5E20"/>
          </w:tcPr>
          <w:p>
            <w:r>
              <w:rPr>
                <w:b/>
                <w:i w:val="0"/>
                <w:color w:val="FFFFFF"/>
                <w:sz w:val="18"/>
              </w:rPr>
              <w:t>UC-1  ·  MDM Compliance</w:t>
              <w:br/>
              <w:t>Visibility across the fleet</w:t>
            </w:r>
          </w:p>
        </w:tc>
        <w:tc>
          <w:tcPr>
            <w:tcW w:type="dxa" w:w="4896"/>
            <w:shd w:val="clear" w:color="auto" w:fill="E8F5E9"/>
          </w:tcPr>
          <w:p>
            <w:r>
              <w:rPr>
                <w:b w:val="0"/>
                <w:i w:val="0"/>
                <w:color w:val="000000"/>
                <w:sz w:val="18"/>
              </w:rPr>
              <w:t>PROBLEM</w:t>
              <w:br/>
              <w:t>Security teams know Intune flags noncompliant devices but can't quickly answer: how many, what device type, and which site?</w:t>
              <w:br/>
              <w:br/>
              <w:t>WHAT UAI ADDS</w:t>
              <w:br/>
              <w:t>• Single view of 763 Intune-managed devices with live compliance state</w:t>
              <w:br/>
              <w:t>• One-click filter: 62 noncompliant (8%), 62 inGracePeriod (8%), 639 compliant (84%)</w:t>
              <w:br/>
              <w:t>• Device category visible: laptop vs VDI vs Android, corporate vs BYOD</w:t>
              <w:br/>
              <w:br/>
              <w:t>CUSTOMER QUESTION ANSWERED</w:t>
              <w:br/>
              <w:t>"How many of our enrolled devices are actively out of policy right now?"</w:t>
            </w:r>
          </w:p>
        </w:tc>
      </w:tr>
      <w:tr>
        <w:tc>
          <w:tcPr>
            <w:tcW w:type="dxa" w:w="4896"/>
            <w:shd w:val="clear" w:color="auto" w:fill="1B5E20"/>
          </w:tcPr>
          <w:p>
            <w:r>
              <w:rPr>
                <w:b/>
                <w:i w:val="0"/>
                <w:color w:val="FFFFFF"/>
                <w:sz w:val="18"/>
              </w:rPr>
              <w:t>UC-2  ·  Grace Period</w:t>
              <w:br/>
              <w:t>Deadline Tracking</w:t>
            </w:r>
          </w:p>
        </w:tc>
        <w:tc>
          <w:tcPr>
            <w:tcW w:type="dxa" w:w="4896"/>
            <w:shd w:val="clear" w:color="auto" w:fill="E8F5E9"/>
          </w:tcPr>
          <w:p>
            <w:r>
              <w:rPr>
                <w:b w:val="0"/>
                <w:i w:val="0"/>
                <w:color w:val="000000"/>
                <w:sz w:val="18"/>
              </w:rPr>
              <w:t>PROBLEM</w:t>
              <w:br/>
              <w:t>IT teams miss grace period expiry — devices silently lose access or require re-enrollment. Intune sends email alerts but there is no live operational view.</w:t>
              <w:br/>
              <w:br/>
              <w:t>WHAT UAI ADDS</w:t>
              <w:br/>
              <w:t>• 62 inGracePeriod devices visible in one filter</w:t>
              <w:br/>
              <w:t>• 3 devices expire TODAY: lsys-sgp-lap-0018, lsys-nyc-lap-0360, lsys-sfo-and-1435</w:t>
              <w:br/>
              <w:t>• compliance_grace_period_expiration_date_time shown per device</w:t>
              <w:br/>
              <w:br/>
              <w:t>CUSTOMER QUESTION ANSWERED</w:t>
              <w:br/>
              <w:t>"Which devices will lose MDM compliance in the next 24–72 hours?"</w:t>
            </w:r>
          </w:p>
        </w:tc>
      </w:tr>
      <w:tr>
        <w:tc>
          <w:tcPr>
            <w:tcW w:type="dxa" w:w="4896"/>
            <w:shd w:val="clear" w:color="auto" w:fill="1B5E20"/>
          </w:tcPr>
          <w:p>
            <w:r>
              <w:rPr>
                <w:b/>
                <w:i w:val="0"/>
                <w:color w:val="FFFFFF"/>
                <w:sz w:val="18"/>
              </w:rPr>
              <w:t>UC-3  ·  Cross-vendor Risk</w:t>
              <w:br/>
              <w:t>Correlation</w:t>
              <w:br/>
              <w:t>(Intune + CrowdStrike)</w:t>
            </w:r>
          </w:p>
        </w:tc>
        <w:tc>
          <w:tcPr>
            <w:tcW w:type="dxa" w:w="4896"/>
            <w:shd w:val="clear" w:color="auto" w:fill="E8F5E9"/>
          </w:tcPr>
          <w:p>
            <w:r>
              <w:rPr>
                <w:b w:val="0"/>
                <w:i w:val="0"/>
                <w:color w:val="000000"/>
                <w:sz w:val="18"/>
              </w:rPr>
              <w:t>PROBLEM</w:t>
              <w:br/>
              <w:t>MDM noncompliance and EDR threat posture live in separate consoles. Security teams manually cross-reference device lists — error-prone and slow.</w:t>
              <w:br/>
              <w:br/>
              <w:t>WHAT UAI ADDS</w:t>
              <w:br/>
              <w:t>• 44 noncompliant Windows devices correlated across Intune AND CrowdStrike in a single asset record</w:t>
              <w:br/>
              <w:t>• partner_reported_threat_state: compliant Windows → 'secure', noncompliant → 'unknown'</w:t>
              <w:br/>
              <w:t>• Shows: out-of-policy AND EDR signal dark = highest-risk cohort in the fleet</w:t>
              <w:br/>
              <w:br/>
              <w:t>CUSTOMER QUESTION ANSWERED</w:t>
              <w:br/>
              <w:t>"Which noncompliant devices also have a degraded or missing EDR signal?"</w:t>
            </w:r>
          </w:p>
        </w:tc>
      </w:tr>
      <w:tr>
        <w:tc>
          <w:tcPr>
            <w:tcW w:type="dxa" w:w="4896"/>
            <w:shd w:val="clear" w:color="auto" w:fill="1B5E20"/>
          </w:tcPr>
          <w:p>
            <w:r>
              <w:rPr>
                <w:b/>
                <w:i w:val="0"/>
                <w:color w:val="FFFFFF"/>
                <w:sz w:val="18"/>
              </w:rPr>
              <w:t>UC-4  ·  VDI / Shared</w:t>
              <w:br/>
              <w:t>Infrastructure</w:t>
              <w:br/>
              <w:t>Compliance Risk</w:t>
            </w:r>
          </w:p>
        </w:tc>
        <w:tc>
          <w:tcPr>
            <w:tcW w:type="dxa" w:w="4896"/>
            <w:shd w:val="clear" w:color="auto" w:fill="E8F5E9"/>
          </w:tcPr>
          <w:p>
            <w:r>
              <w:rPr>
                <w:b w:val="0"/>
                <w:i w:val="0"/>
                <w:color w:val="000000"/>
                <w:sz w:val="18"/>
              </w:rPr>
              <w:t>PROBLEM</w:t>
              <w:br/>
              <w:t>VDI noncompliance is treated the same as laptop noncompliance in most tools — but a noncompliant VDI image affects every session user, not one employee.</w:t>
              <w:br/>
              <w:br/>
              <w:t>WHAT UAI ADDS</w:t>
              <w:br/>
              <w:t>• 40 VDI devices (managementAgent = configurationManagerClientMdm) filterable separately</w:t>
              <w:br/>
              <w:t>• Noncompliant VDI: lsys-lon-vdi-0929, lsys-sfo-vdi-0904 — immediately visible</w:t>
              <w:br/>
              <w:t>• Device category 'Corporate' distinguishes from BYOD at a glance</w:t>
              <w:br/>
              <w:br/>
              <w:t>CUSTOMER QUESTION ANSWERED</w:t>
              <w:br/>
              <w:t>"Are any shared VDI machines out of compliance — and how many users are exposed?"</w:t>
            </w:r>
          </w:p>
        </w:tc>
      </w:tr>
      <w:tr>
        <w:tc>
          <w:tcPr>
            <w:tcW w:type="dxa" w:w="4896"/>
            <w:shd w:val="clear" w:color="auto" w:fill="1B5E20"/>
          </w:tcPr>
          <w:p>
            <w:r>
              <w:rPr>
                <w:b/>
                <w:i w:val="0"/>
                <w:color w:val="FFFFFF"/>
                <w:sz w:val="18"/>
              </w:rPr>
              <w:t>UC-5  ·  BYOD Risk</w:t>
              <w:br/>
              <w:t>Segmentation</w:t>
            </w:r>
          </w:p>
        </w:tc>
        <w:tc>
          <w:tcPr>
            <w:tcW w:type="dxa" w:w="4896"/>
            <w:shd w:val="clear" w:color="auto" w:fill="E8F5E9"/>
          </w:tcPr>
          <w:p>
            <w:r>
              <w:rPr>
                <w:b w:val="0"/>
                <w:i w:val="0"/>
                <w:color w:val="000000"/>
                <w:sz w:val="18"/>
              </w:rPr>
              <w:t>PROBLEM</w:t>
              <w:br/>
              <w:t>BYOD devices enrolled in Intune are treated identically to corporate laptops in most reporting. Risk posture is fundamentally different — BYOD has partial MDM control only.</w:t>
              <w:br/>
              <w:br/>
              <w:t>WHAT UAI ADDS</w:t>
              <w:br/>
              <w:t>• managedDeviceOwnerType = 'personal' visible per device (68 BYOD Android in the fleet)</w:t>
              <w:br/>
              <w:t>• Noncompliant BYOD: partner_reported_threat_state = 'unknown' (no CrowdStrike on personal BYOD)</w:t>
              <w:br/>
              <w:t>• Enrollment type: androidEnterprisePersonallyOwnedWorkProfile separates BYOD from corp Android</w:t>
              <w:br/>
              <w:br/>
              <w:t>CUSTOMER QUESTION ANSWERED</w:t>
              <w:br/>
              <w:t>"Which noncompliant devices are BYOD vs corporate — and does that change our remediation?"</w:t>
            </w:r>
          </w:p>
        </w:tc>
      </w:tr>
      <w:tr>
        <w:tc>
          <w:tcPr>
            <w:tcW w:type="dxa" w:w="9792"/>
            <w:gridSpan w:val="2"/>
            <w:shd w:val="clear" w:color="auto" w:fill="006064"/>
          </w:tcPr>
          <w:p>
            <w:r>
              <w:rPr>
                <w:b/>
                <w:i w:val="0"/>
                <w:color w:val="FFFFFF"/>
                <w:sz w:val="20"/>
              </w:rPr>
              <w:t>SECTION 1B  —  USE CASES UNLOCKED ONCE UAI CONNECTOR BUGS ARE FIXED</w:t>
            </w:r>
          </w:p>
        </w:tc>
      </w:tr>
      <w:tr>
        <w:tc>
          <w:tcPr>
            <w:tcW w:type="dxa" w:w="4896"/>
            <w:shd w:val="clear" w:color="auto" w:fill="F5F5F5"/>
          </w:tcPr>
          <w:p>
            <w:r>
              <w:rPr>
                <w:b/>
                <w:i w:val="0"/>
                <w:color w:val="000000"/>
                <w:sz w:val="18"/>
              </w:rPr>
              <w:t>Note</w:t>
            </w:r>
          </w:p>
        </w:tc>
        <w:tc>
          <w:tcPr>
            <w:tcW w:type="dxa" w:w="4896"/>
            <w:shd w:val="clear" w:color="auto" w:fill="E0F2F1"/>
          </w:tcPr>
          <w:p>
            <w:r>
              <w:rPr>
                <w:b w:val="0"/>
                <w:i w:val="0"/>
                <w:color w:val="000000"/>
                <w:sz w:val="18"/>
              </w:rPr>
              <w:t>Mock data is already enriched and correct for all use cases below. No mock changes needed. Waiting entirely on UAI engineering to fix the connector mapping. Reference: Intune_Bugs.xlsx for bug IDs and reproduction steps.</w:t>
            </w:r>
          </w:p>
        </w:tc>
      </w:tr>
      <w:tr>
        <w:tc>
          <w:tcPr>
            <w:tcW w:type="dxa" w:w="4896"/>
            <w:shd w:val="clear" w:color="auto" w:fill="006064"/>
          </w:tcPr>
          <w:p>
            <w:r>
              <w:rPr>
                <w:b/>
                <w:i w:val="0"/>
                <w:color w:val="FFFFFF"/>
                <w:sz w:val="18"/>
              </w:rPr>
              <w:t>UC-6  ·  Network Location</w:t>
              <w:br/>
              <w:t>of Noncompliant Devices</w:t>
              <w:br/>
              <w:t>(needs BUG-001 fix)</w:t>
            </w:r>
          </w:p>
        </w:tc>
        <w:tc>
          <w:tcPr>
            <w:tcW w:type="dxa" w:w="4896"/>
            <w:shd w:val="clear" w:color="auto" w:fill="E0F2F1"/>
          </w:tcPr>
          <w:p>
            <w:r>
              <w:rPr>
                <w:b w:val="0"/>
                <w:i w:val="0"/>
                <w:color w:val="000000"/>
                <w:sz w:val="18"/>
              </w:rPr>
              <w:t>PROBLEM</w:t>
              <w:br/>
              <w:t>Security knows a device is noncompliant but can't find it on the network — forced to call the user or dig through DHCP logs.</w:t>
              <w:br/>
              <w:br/>
              <w:t>WHAT UAI WILL ADD</w:t>
              <w:br/>
              <w:t>• wiFiMacAddress stored → DHCP/IPAM correlation → real IP address per device</w:t>
              <w:br/>
              <w:t>• Location and Region populated (Singapore office, New York DC, etc.)</w:t>
              <w:br/>
              <w:t>• Network Last Seen: is the device currently active?</w:t>
              <w:br/>
              <w:br/>
              <w:t>CUSTOMER QUESTION ANSWERED</w:t>
              <w:br/>
              <w:t>"Where on the network is this noncompliant device right now — and is it connected?"</w:t>
            </w:r>
          </w:p>
        </w:tc>
      </w:tr>
      <w:tr>
        <w:tc>
          <w:tcPr>
            <w:tcW w:type="dxa" w:w="4896"/>
            <w:shd w:val="clear" w:color="auto" w:fill="006064"/>
          </w:tcPr>
          <w:p>
            <w:r>
              <w:rPr>
                <w:b/>
                <w:i w:val="0"/>
                <w:color w:val="FFFFFF"/>
                <w:sz w:val="18"/>
              </w:rPr>
              <w:t>UC-7  ·  Root Cause of</w:t>
              <w:br/>
              <w:t>Noncompliance</w:t>
              <w:br/>
              <w:t>(needs BUG-003 fix)</w:t>
            </w:r>
          </w:p>
        </w:tc>
        <w:tc>
          <w:tcPr>
            <w:tcW w:type="dxa" w:w="4896"/>
            <w:shd w:val="clear" w:color="auto" w:fill="E0F2F1"/>
          </w:tcPr>
          <w:p>
            <w:r>
              <w:rPr>
                <w:b w:val="0"/>
                <w:i w:val="0"/>
                <w:color w:val="000000"/>
                <w:sz w:val="18"/>
              </w:rPr>
              <w:t>PROBLEM</w:t>
              <w:br/>
              <w:t>Intune shows 'noncompliant' with a long list of possible policy violations. Finding the specific hardware failure requires opening each policy rule in Intune.</w:t>
              <w:br/>
              <w:br/>
              <w:t>WHAT UAI WILL ADD</w:t>
              <w:br/>
              <w:t>• deviceHealthAttestationState per device</w:t>
              <w:br/>
              <w:t>• Noncompliant: bitLockerStatus=PROTECTION_OFF, secureBoot=disabled, tpmVersion=1.2</w:t>
              <w:br/>
              <w:t>• healthStatusMismatchInfo: 'SecureBootDisabled, TpmVersionMismatch' — exact failure</w:t>
              <w:br/>
              <w:br/>
              <w:t>CUSTOMER QUESTION ANSWERED</w:t>
              <w:br/>
              <w:t>"Why exactly is this device noncompliant — BitLocker, Secure Boot, or TPM?"</w:t>
            </w:r>
          </w:p>
        </w:tc>
      </w:tr>
      <w:tr>
        <w:tc>
          <w:tcPr>
            <w:tcW w:type="dxa" w:w="4896"/>
            <w:shd w:val="clear" w:color="auto" w:fill="006064"/>
          </w:tcPr>
          <w:p>
            <w:r>
              <w:rPr>
                <w:b/>
                <w:i w:val="0"/>
                <w:color w:val="FFFFFF"/>
                <w:sz w:val="18"/>
              </w:rPr>
              <w:t>UC-8  ·  Proactive MDM Cert</w:t>
              <w:br/>
              <w:t>Expiry Management</w:t>
              <w:br/>
              <w:t>(needs BUG-005 fix)</w:t>
            </w:r>
          </w:p>
        </w:tc>
        <w:tc>
          <w:tcPr>
            <w:tcW w:type="dxa" w:w="4896"/>
            <w:shd w:val="clear" w:color="auto" w:fill="E0F2F1"/>
          </w:tcPr>
          <w:p>
            <w:r>
              <w:rPr>
                <w:b w:val="0"/>
                <w:i w:val="0"/>
                <w:color w:val="000000"/>
                <w:sz w:val="18"/>
              </w:rPr>
              <w:t>PROBLEM</w:t>
              <w:br/>
              <w:t>MDM management certificates expire silently. Devices fall off Intune management and are discovered missing only when the user calls IT.</w:t>
              <w:br/>
              <w:br/>
              <w:t>WHAT UAI WILL ADD</w:t>
              <w:br/>
              <w:t>• managementCertificateExpirationDate per device</w:t>
              <w:br/>
              <w:t>• Filter: certs expiring in 30 / 60 / 90 days</w:t>
              <w:br/>
              <w:t>• Proactive remediation before devices go unmanaged</w:t>
              <w:br/>
              <w:br/>
              <w:t>CUSTOMER QUESTION ANSWERED</w:t>
              <w:br/>
              <w:t>"Which managed devices will lose their MDM certificate in the next 30 days?"</w:t>
            </w:r>
          </w:p>
        </w:tc>
      </w:tr>
      <w:tr>
        <w:tc>
          <w:tcPr>
            <w:tcW w:type="dxa" w:w="4896"/>
            <w:shd w:val="clear" w:color="auto" w:fill="006064"/>
          </w:tcPr>
          <w:p>
            <w:r>
              <w:rPr>
                <w:b/>
                <w:i w:val="0"/>
                <w:color w:val="FFFFFF"/>
                <w:sz w:val="18"/>
              </w:rPr>
              <w:t>UC-9  ·  Enrollment Profile</w:t>
              <w:br/>
              <w:t>Audit &amp; Hygiene</w:t>
              <w:br/>
              <w:t>(needs BUG-004 fix)</w:t>
            </w:r>
          </w:p>
        </w:tc>
        <w:tc>
          <w:tcPr>
            <w:tcW w:type="dxa" w:w="4896"/>
            <w:shd w:val="clear" w:color="auto" w:fill="E0F2F1"/>
          </w:tcPr>
          <w:p>
            <w:r>
              <w:rPr>
                <w:b w:val="0"/>
                <w:i w:val="0"/>
                <w:color w:val="000000"/>
                <w:sz w:val="18"/>
              </w:rPr>
              <w:t>PROBLEM</w:t>
              <w:br/>
              <w:t>Devices land on the wrong Autopilot enrollment profile — corp devices enrolled as BYOD or vice versa. Hard to detect at scale without per-device queries.</w:t>
              <w:br/>
              <w:br/>
              <w:t>WHAT UAI WILL ADD</w:t>
              <w:br/>
              <w:t>• enrollmentProfileName per device: Luminary-Autopilot-Corporate, -VDI, -Android-BYOD</w:t>
              <w:br/>
              <w:t>• Cross-filter: noncompliant AND profile=Corporate → immediate audit</w:t>
              <w:br/>
              <w:br/>
              <w:t>CUSTOMER QUESTION ANSWERED</w:t>
              <w:br/>
              <w:t>"Are BYOD enrollment profiles accidentally applied to corporate hardware?"</w:t>
            </w:r>
          </w:p>
        </w:tc>
      </w:tr>
    </w:tbl>
    <w:p>
      <w:pPr>
        <w:spacing w:before="40" w:after="40"/>
      </w:pPr>
    </w:p>
    <w:tbl>
      <w:tblPr>
        <w:tblStyle w:val="TableGrid"/>
        <w:tblW w:type="auto" w:w="0"/>
        <w:tblLook w:firstColumn="1" w:firstRow="1" w:lastColumn="0" w:lastRow="0" w:noHBand="0" w:noVBand="1" w:val="04A0"/>
      </w:tblPr>
      <w:tblGrid>
        <w:gridCol w:w="4896"/>
        <w:gridCol w:w="4896"/>
      </w:tblGrid>
      <w:tr>
        <w:tc>
          <w:tcPr>
            <w:tcW w:type="dxa" w:w="9792"/>
            <w:gridSpan w:val="2"/>
            <w:shd w:val="clear" w:color="auto" w:fill="1B3A5C"/>
          </w:tcPr>
          <w:p>
            <w:r>
              <w:rPr>
                <w:b/>
                <w:i w:val="0"/>
                <w:color w:val="FFFFFF"/>
                <w:sz w:val="22"/>
              </w:rPr>
              <w:t>SECTION 2  —  SALES TALK TRACK  ·  Asset of Interest: Noncompliant Devices</w:t>
            </w:r>
          </w:p>
        </w:tc>
      </w:tr>
      <w:tr>
        <w:tc>
          <w:tcPr>
            <w:tcW w:type="dxa" w:w="4896"/>
            <w:shd w:val="clear" w:color="auto" w:fill="F5F5F5"/>
          </w:tcPr>
          <w:p>
            <w:r>
              <w:rPr>
                <w:b/>
                <w:i w:val="0"/>
                <w:color w:val="000000"/>
                <w:sz w:val="18"/>
              </w:rPr>
              <w:t>Audience</w:t>
            </w:r>
          </w:p>
        </w:tc>
        <w:tc>
          <w:tcPr>
            <w:tcW w:type="dxa" w:w="4896"/>
            <w:shd w:val="clear" w:color="auto" w:fill="FFFFFF"/>
          </w:tcPr>
          <w:p>
            <w:r>
              <w:rPr>
                <w:b w:val="0"/>
                <w:i w:val="0"/>
                <w:color w:val="000000"/>
                <w:sz w:val="18"/>
              </w:rPr>
              <w:t>Security architects, IT operations leads, risk/compliance owners.</w:t>
            </w:r>
          </w:p>
        </w:tc>
      </w:tr>
      <w:tr>
        <w:tc>
          <w:tcPr>
            <w:tcW w:type="dxa" w:w="4896"/>
            <w:shd w:val="clear" w:color="auto" w:fill="F5F5F5"/>
          </w:tcPr>
          <w:p>
            <w:r>
              <w:rPr>
                <w:b/>
                <w:i w:val="0"/>
                <w:color w:val="000000"/>
                <w:sz w:val="18"/>
              </w:rPr>
              <w:t>Duration</w:t>
            </w:r>
          </w:p>
        </w:tc>
        <w:tc>
          <w:tcPr>
            <w:tcW w:type="dxa" w:w="4896"/>
            <w:shd w:val="clear" w:color="auto" w:fill="FFFFFF"/>
          </w:tcPr>
          <w:p>
            <w:r>
              <w:rPr>
                <w:b w:val="0"/>
                <w:i w:val="0"/>
                <w:color w:val="000000"/>
                <w:sz w:val="18"/>
              </w:rPr>
              <w:t>6–10 min (Section 2A only — today's demo).</w:t>
              <w:br/>
              <w:t>Grows to 15–20 min once UAI connector bugs are resolved and Section 2C goes live.</w:t>
            </w:r>
          </w:p>
        </w:tc>
      </w:tr>
      <w:tr>
        <w:tc>
          <w:tcPr>
            <w:tcW w:type="dxa" w:w="4896"/>
            <w:shd w:val="clear" w:color="auto" w:fill="FFF3CD"/>
          </w:tcPr>
          <w:p>
            <w:r>
              <w:rPr>
                <w:b/>
                <w:i w:val="0"/>
                <w:color w:val="000000"/>
                <w:sz w:val="18"/>
              </w:rPr>
              <w:t>⚠️  Pre-demo check</w:t>
            </w:r>
          </w:p>
        </w:tc>
        <w:tc>
          <w:tcPr>
            <w:tcW w:type="dxa" w:w="4896"/>
            <w:shd w:val="clear" w:color="auto" w:fill="FFF3CD"/>
          </w:tcPr>
          <w:p>
            <w:r>
              <w:rPr>
                <w:b w:val="0"/>
                <w:i w:val="0"/>
                <w:color w:val="000000"/>
                <w:sz w:val="18"/>
              </w:rPr>
              <w:t>1. Autowire → Microsoft Intune in Mock Deployer → confirm MicrosoftIntune_Job last sync &lt; 2 hrs</w:t>
              <w:br/>
              <w:t>2. UAI → Assets → confirm 763 Intune devices visible</w:t>
              <w:br/>
              <w:t>3. Filter compliance state = noncompliant → confirm ~62 devices appear</w:t>
              <w:br/>
              <w:t>4. Open one device Properties → confirm partner_reported_threat_state field is visible</w:t>
              <w:br/>
              <w:t>5. DO NOT navigate to IP Address or Location — these will be blank (BUG-001). Remove any IP/location references from your script before the call.</w:t>
            </w:r>
          </w:p>
        </w:tc>
      </w:tr>
      <w:tr>
        <w:tc>
          <w:tcPr>
            <w:tcW w:type="dxa" w:w="9792"/>
            <w:gridSpan w:val="2"/>
            <w:shd w:val="clear" w:color="auto" w:fill="1B5E20"/>
          </w:tcPr>
          <w:p>
            <w:r>
              <w:rPr>
                <w:b/>
                <w:i w:val="0"/>
                <w:color w:val="FFFFFF"/>
                <w:sz w:val="20"/>
              </w:rPr>
              <w:t>SECTION 2A  —  WHAT TO DEMO TODAY</w:t>
            </w:r>
          </w:p>
        </w:tc>
      </w:tr>
      <w:tr>
        <w:tc>
          <w:tcPr>
            <w:tcW w:type="dxa" w:w="4896"/>
            <w:shd w:val="clear" w:color="auto" w:fill="37474F"/>
          </w:tcPr>
          <w:p>
            <w:r>
              <w:rPr>
                <w:b/>
                <w:i w:val="0"/>
                <w:color w:val="FFFFFF"/>
                <w:sz w:val="18"/>
              </w:rPr>
              <w:t>STEP 1</w:t>
              <w:br/>
              <w:t>Set the scene</w:t>
            </w:r>
          </w:p>
        </w:tc>
        <w:tc>
          <w:tcPr>
            <w:tcW w:type="dxa" w:w="4896"/>
            <w:shd w:val="clear" w:color="auto" w:fill="EEF3F8"/>
          </w:tcPr>
          <w:p>
            <w:r>
              <w:rPr>
                <w:b w:val="0"/>
                <w:i w:val="0"/>
                <w:color w:val="000000"/>
                <w:sz w:val="18"/>
              </w:rPr>
              <w:t>UAI → Asset Insights → Assets. Show the full fleet: 763 Microsoft Intune-managed devices.</w:t>
              <w:br/>
              <w:br/>
              <w:t>SAY:</w:t>
              <w:br/>
              <w:t>"Every one of these devices is enrolled in your MDM. Intune knows their compliance state. UAI takes that signal and puts it on the same canvas as your network and endpoint tools. Let me show you what that looks like for devices actively violating policy."</w:t>
            </w:r>
          </w:p>
        </w:tc>
      </w:tr>
      <w:tr>
        <w:tc>
          <w:tcPr>
            <w:tcW w:type="dxa" w:w="4896"/>
            <w:shd w:val="clear" w:color="auto" w:fill="37474F"/>
          </w:tcPr>
          <w:p>
            <w:r>
              <w:rPr>
                <w:b/>
                <w:i w:val="0"/>
                <w:color w:val="FFFFFF"/>
                <w:sz w:val="18"/>
              </w:rPr>
              <w:t>STEP 2</w:t>
              <w:br/>
              <w:t>Surface noncompliant</w:t>
              <w:br/>
              <w:t>devices</w:t>
            </w:r>
          </w:p>
        </w:tc>
        <w:tc>
          <w:tcPr>
            <w:tcW w:type="dxa" w:w="4896"/>
            <w:shd w:val="clear" w:color="auto" w:fill="EEF3F8"/>
          </w:tcPr>
          <w:p>
            <w:r>
              <w:rPr>
                <w:b w:val="0"/>
                <w:i w:val="0"/>
                <w:color w:val="000000"/>
                <w:sz w:val="18"/>
              </w:rPr>
              <w:t>Filter: complianceState = noncompliant → 62 devices appear.</w:t>
              <w:br/>
              <w:br/>
              <w:t>SAY:</w:t>
              <w:br/>
              <w:t>"62 devices — 8% of your managed fleet — are actively out of MDM policy right now. Notice immediately: Windows laptops, VDI machines, Android phones. Same compliance failure. Very different risk profiles."</w:t>
            </w:r>
          </w:p>
        </w:tc>
      </w:tr>
      <w:tr>
        <w:tc>
          <w:tcPr>
            <w:tcW w:type="dxa" w:w="4896"/>
            <w:shd w:val="clear" w:color="auto" w:fill="37474F"/>
          </w:tcPr>
          <w:p>
            <w:r>
              <w:rPr>
                <w:b/>
                <w:i w:val="0"/>
                <w:color w:val="FFFFFF"/>
                <w:sz w:val="18"/>
              </w:rPr>
              <w:t>STEP 3</w:t>
              <w:br/>
              <w:t>Grace period urgency</w:t>
            </w:r>
          </w:p>
        </w:tc>
        <w:tc>
          <w:tcPr>
            <w:tcW w:type="dxa" w:w="4896"/>
            <w:shd w:val="clear" w:color="auto" w:fill="EEF3F8"/>
          </w:tcPr>
          <w:p>
            <w:r>
              <w:rPr>
                <w:b w:val="0"/>
                <w:i w:val="0"/>
                <w:color w:val="000000"/>
                <w:sz w:val="18"/>
              </w:rPr>
              <w:t>Change filter: complianceState = inGracePeriod → 62 devices.</w:t>
              <w:br/>
              <w:t>Call out: lsys-sgp-lap-0018, lsys-nyc-lap-0360, lsys-sfo-and-1435 — expire TODAY.</w:t>
              <w:br/>
              <w:br/>
              <w:t>SAY:</w:t>
              <w:br/>
              <w:t>"These 62 aren't blocked yet — but they're on a countdown. Three expire today. After that, depending on your Conditional Access config, those users lose access to corporate resources. UAI surfaces this before Intune fires an alert."</w:t>
            </w:r>
          </w:p>
        </w:tc>
      </w:tr>
      <w:tr>
        <w:tc>
          <w:tcPr>
            <w:tcW w:type="dxa" w:w="4896"/>
            <w:shd w:val="clear" w:color="auto" w:fill="37474F"/>
          </w:tcPr>
          <w:p>
            <w:r>
              <w:rPr>
                <w:b/>
                <w:i w:val="0"/>
                <w:color w:val="FFFFFF"/>
                <w:sz w:val="18"/>
              </w:rPr>
              <w:t>STEP 4</w:t>
              <w:br/>
              <w:t>CrowdStrike cross-</w:t>
              <w:br/>
              <w:t>vendor correlation</w:t>
            </w:r>
          </w:p>
        </w:tc>
        <w:tc>
          <w:tcPr>
            <w:tcW w:type="dxa" w:w="4896"/>
            <w:shd w:val="clear" w:color="auto" w:fill="EEF3F8"/>
          </w:tcPr>
          <w:p>
            <w:r>
              <w:rPr>
                <w:b w:val="0"/>
                <w:i w:val="0"/>
                <w:color w:val="000000"/>
                <w:sz w:val="18"/>
              </w:rPr>
              <w:t>Click into any noncompliant Windows laptop → Sources section. Show CrowdStrike Falcon correlation.</w:t>
              <w:br/>
              <w:br/>
              <w:t>SAY:</w:t>
              <w:br/>
              <w:t>"44 of these 62 noncompliant Windows devices also appear in CrowdStrike Falcon. One record — MDM compliance and EDR posture in the same place. You don't chase the same device across two consoles."</w:t>
            </w:r>
          </w:p>
        </w:tc>
      </w:tr>
      <w:tr>
        <w:tc>
          <w:tcPr>
            <w:tcW w:type="dxa" w:w="4896"/>
            <w:shd w:val="clear" w:color="auto" w:fill="37474F"/>
          </w:tcPr>
          <w:p>
            <w:r>
              <w:rPr>
                <w:b/>
                <w:i w:val="0"/>
                <w:color w:val="FFFFFF"/>
                <w:sz w:val="18"/>
              </w:rPr>
              <w:t>STEP 5</w:t>
              <w:br/>
              <w:t>Threat signal —</w:t>
              <w:br/>
              <w:t>what enrichment</w:t>
              <w:br/>
              <w:t>adds today</w:t>
            </w:r>
          </w:p>
        </w:tc>
        <w:tc>
          <w:tcPr>
            <w:tcW w:type="dxa" w:w="4896"/>
            <w:shd w:val="clear" w:color="auto" w:fill="EEF3F8"/>
          </w:tcPr>
          <w:p>
            <w:r>
              <w:rPr>
                <w:b w:val="0"/>
                <w:i w:val="0"/>
                <w:color w:val="000000"/>
                <w:sz w:val="18"/>
              </w:rPr>
              <w:t>Open a noncompliant Windows device → Properties → partner_reported_threat_state → shows: unknown.</w:t>
              <w:br/>
              <w:t>Open a compliant Windows device → same field → shows: secure.</w:t>
              <w:br/>
              <w:br/>
              <w:t>SAY:</w:t>
              <w:br/>
              <w:t>"Compliant, CrowdStrike-protected devices show 'secure'. Noncompliant devices show 'unknown' — the EDR signal has gone dark. Out of policy AND endpoint protection reporting has stopped. That's a compounding risk, not just a checkbox."</w:t>
            </w:r>
          </w:p>
        </w:tc>
      </w:tr>
      <w:tr>
        <w:tc>
          <w:tcPr>
            <w:tcW w:type="dxa" w:w="4896"/>
            <w:shd w:val="clear" w:color="auto" w:fill="37474F"/>
          </w:tcPr>
          <w:p>
            <w:r>
              <w:rPr>
                <w:b/>
                <w:i w:val="0"/>
                <w:color w:val="FFFFFF"/>
                <w:sz w:val="18"/>
              </w:rPr>
              <w:t>STEP 6</w:t>
              <w:br/>
              <w:t>VDI anomaly</w:t>
            </w:r>
          </w:p>
        </w:tc>
        <w:tc>
          <w:tcPr>
            <w:tcW w:type="dxa" w:w="4896"/>
            <w:shd w:val="clear" w:color="auto" w:fill="EEF3F8"/>
          </w:tcPr>
          <w:p>
            <w:r>
              <w:rPr>
                <w:b w:val="0"/>
                <w:i w:val="0"/>
                <w:color w:val="000000"/>
                <w:sz w:val="18"/>
              </w:rPr>
              <w:t>Search hostname: lsys-lon-vdi-0929 or lsys-sfo-vdi-0904.</w:t>
              <w:br/>
              <w:br/>
              <w:t>SAY:</w:t>
              <w:br/>
              <w:t>"VDI noncompliance is a different level of risk. These are shared infrastructure endpoints — every session running on this image inherits this compliance state. That's not a user problem. That's an infrastructure problem."</w:t>
            </w:r>
          </w:p>
        </w:tc>
      </w:tr>
      <w:tr>
        <w:tc>
          <w:tcPr>
            <w:tcW w:type="dxa" w:w="9792"/>
            <w:gridSpan w:val="2"/>
            <w:shd w:val="clear" w:color="auto" w:fill="C62828"/>
          </w:tcPr>
          <w:p>
            <w:r>
              <w:rPr>
                <w:b/>
                <w:i w:val="0"/>
                <w:color w:val="FFFFFF"/>
                <w:sz w:val="20"/>
              </w:rPr>
              <w:t>SECTION 2B  —  WHAT TO AVOID TODAY  (will show blank — do not attempt)</w:t>
            </w:r>
          </w:p>
        </w:tc>
      </w:tr>
      <w:tr>
        <w:tc>
          <w:tcPr>
            <w:tcW w:type="dxa" w:w="4896"/>
            <w:shd w:val="clear" w:color="auto" w:fill="FDECEA"/>
          </w:tcPr>
          <w:p>
            <w:r>
              <w:rPr>
                <w:b/>
                <w:i w:val="0"/>
                <w:color w:val="C62828"/>
                <w:sz w:val="18"/>
              </w:rPr>
              <w:t>IP Address / Location / Region</w:t>
              <w:br/>
              <w:t>(BUG-001  ·  High)</w:t>
            </w:r>
          </w:p>
        </w:tc>
        <w:tc>
          <w:tcPr>
            <w:tcW w:type="dxa" w:w="4896"/>
            <w:shd w:val="clear" w:color="auto" w:fill="FDECEA"/>
          </w:tcPr>
          <w:p>
            <w:r>
              <w:rPr>
                <w:b w:val="0"/>
                <w:i w:val="0"/>
                <w:color w:val="000000"/>
                <w:sz w:val="18"/>
              </w:rPr>
              <w:t>All blank. MAC not stored by UAI. Do not say 'let me show you where this device is on the network'.</w:t>
            </w:r>
          </w:p>
        </w:tc>
      </w:tr>
      <w:tr>
        <w:tc>
          <w:tcPr>
            <w:tcW w:type="dxa" w:w="4896"/>
            <w:shd w:val="clear" w:color="auto" w:fill="FDECEA"/>
          </w:tcPr>
          <w:p>
            <w:r>
              <w:rPr>
                <w:b/>
                <w:i w:val="0"/>
                <w:color w:val="C62828"/>
                <w:sz w:val="18"/>
              </w:rPr>
              <w:t>WHY the device is noncompliant</w:t>
              <w:br/>
              <w:t>(BUG-003  ·  High)</w:t>
            </w:r>
          </w:p>
        </w:tc>
        <w:tc>
          <w:tcPr>
            <w:tcW w:type="dxa" w:w="4896"/>
            <w:shd w:val="clear" w:color="auto" w:fill="FDECEA"/>
          </w:tcPr>
          <w:p>
            <w:r>
              <w:rPr>
                <w:b w:val="0"/>
                <w:i w:val="0"/>
                <w:color w:val="000000"/>
                <w:sz w:val="18"/>
              </w:rPr>
              <w:t>deviceHealthAttestationState = null. UAI shows 'noncompliant' with no reason. Do not try to open BitLocker or Secure Boot details.</w:t>
            </w:r>
          </w:p>
        </w:tc>
      </w:tr>
      <w:tr>
        <w:tc>
          <w:tcPr>
            <w:tcW w:type="dxa" w:w="4896"/>
            <w:shd w:val="clear" w:color="auto" w:fill="FDECEA"/>
          </w:tcPr>
          <w:p>
            <w:r>
              <w:rPr>
                <w:b/>
                <w:i w:val="0"/>
                <w:color w:val="C62828"/>
                <w:sz w:val="18"/>
              </w:rPr>
              <w:t>Enrollment profile name</w:t>
              <w:br/>
              <w:t>(BUG-004  ·  Medium)</w:t>
            </w:r>
          </w:p>
        </w:tc>
        <w:tc>
          <w:tcPr>
            <w:tcW w:type="dxa" w:w="4896"/>
            <w:shd w:val="clear" w:color="auto" w:fill="FDECEA"/>
          </w:tcPr>
          <w:p>
            <w:r>
              <w:rPr>
                <w:b w:val="0"/>
                <w:i w:val="0"/>
                <w:color w:val="000000"/>
                <w:sz w:val="18"/>
              </w:rPr>
              <w:t>enrollmentProfileName = empty string. Cannot differentiate Autopilot profiles.</w:t>
            </w:r>
          </w:p>
        </w:tc>
      </w:tr>
      <w:tr>
        <w:tc>
          <w:tcPr>
            <w:tcW w:type="dxa" w:w="4896"/>
            <w:shd w:val="clear" w:color="auto" w:fill="FDECEA"/>
          </w:tcPr>
          <w:p>
            <w:r>
              <w:rPr>
                <w:b/>
                <w:i w:val="0"/>
                <w:color w:val="C62828"/>
                <w:sz w:val="18"/>
              </w:rPr>
              <w:t>MDM cert expiry</w:t>
              <w:br/>
              <w:t>(BUG-005  ·  Medium)</w:t>
            </w:r>
          </w:p>
        </w:tc>
        <w:tc>
          <w:tcPr>
            <w:tcW w:type="dxa" w:w="4896"/>
            <w:shd w:val="clear" w:color="auto" w:fill="FDECEA"/>
          </w:tcPr>
          <w:p>
            <w:r>
              <w:rPr>
                <w:b w:val="0"/>
                <w:i w:val="0"/>
                <w:color w:val="000000"/>
                <w:sz w:val="18"/>
              </w:rPr>
              <w:t>managementCertificateExpirationDate = null. Proactive cert story not available.</w:t>
            </w:r>
          </w:p>
        </w:tc>
      </w:tr>
      <w:tr>
        <w:tc>
          <w:tcPr>
            <w:tcW w:type="dxa" w:w="4896"/>
            <w:shd w:val="clear" w:color="auto" w:fill="FDECEA"/>
          </w:tcPr>
          <w:p>
            <w:r>
              <w:rPr>
                <w:b/>
                <w:i w:val="0"/>
                <w:color w:val="C62828"/>
                <w:sz w:val="18"/>
              </w:rPr>
              <w:t>RAM / Memory</w:t>
              <w:br/>
              <w:t>(BUG-002  ·  Medium)</w:t>
            </w:r>
          </w:p>
        </w:tc>
        <w:tc>
          <w:tcPr>
            <w:tcW w:type="dxa" w:w="4896"/>
            <w:shd w:val="clear" w:color="auto" w:fill="FDECEA"/>
          </w:tcPr>
          <w:p>
            <w:r>
              <w:rPr>
                <w:b w:val="0"/>
                <w:i w:val="0"/>
                <w:color w:val="000000"/>
                <w:sz w:val="18"/>
              </w:rPr>
              <w:t>physicalMemoryInBytes = '0'. Do not reference hardware specs.</w:t>
            </w:r>
          </w:p>
        </w:tc>
      </w:tr>
      <w:tr>
        <w:tc>
          <w:tcPr>
            <w:tcW w:type="dxa" w:w="9792"/>
            <w:gridSpan w:val="2"/>
            <w:shd w:val="clear" w:color="auto" w:fill="006064"/>
          </w:tcPr>
          <w:p>
            <w:r>
              <w:rPr>
                <w:b/>
                <w:i w:val="0"/>
                <w:color w:val="FFFFFF"/>
                <w:sz w:val="20"/>
              </w:rPr>
              <w:t>SECTION 2C  —  FUTURE DEMO ANGLES  (once UAI fixes the connector)</w:t>
            </w:r>
          </w:p>
        </w:tc>
      </w:tr>
      <w:tr>
        <w:tc>
          <w:tcPr>
            <w:tcW w:type="dxa" w:w="4896"/>
            <w:shd w:val="clear" w:color="auto" w:fill="006064"/>
          </w:tcPr>
          <w:p>
            <w:r>
              <w:rPr>
                <w:b/>
                <w:i w:val="0"/>
                <w:color w:val="FFFFFF"/>
                <w:sz w:val="18"/>
              </w:rPr>
              <w:t>Network location</w:t>
              <w:br/>
              <w:t>(after BUG-001)</w:t>
            </w:r>
          </w:p>
        </w:tc>
        <w:tc>
          <w:tcPr>
            <w:tcW w:type="dxa" w:w="4896"/>
            <w:shd w:val="clear" w:color="auto" w:fill="E0F2F1"/>
          </w:tcPr>
          <w:p>
            <w:r>
              <w:rPr>
                <w:b w:val="0"/>
                <w:i w:val="0"/>
                <w:color w:val="000000"/>
                <w:sz w:val="18"/>
              </w:rPr>
              <w:t>Show noncompliant devices with real IP + location.</w:t>
              <w:br/>
              <w:t>SAY: "This device is noncompliant AND it's on subnet 10.22.4.0/24 in the Singapore office. Your network team can isolate it in minutes."</w:t>
            </w:r>
          </w:p>
        </w:tc>
      </w:tr>
      <w:tr>
        <w:tc>
          <w:tcPr>
            <w:tcW w:type="dxa" w:w="4896"/>
            <w:shd w:val="clear" w:color="auto" w:fill="006064"/>
          </w:tcPr>
          <w:p>
            <w:r>
              <w:rPr>
                <w:b/>
                <w:i w:val="0"/>
                <w:color w:val="FFFFFF"/>
                <w:sz w:val="18"/>
              </w:rPr>
              <w:t>Root cause of noncompliance</w:t>
              <w:br/>
              <w:t>(after BUG-003)</w:t>
            </w:r>
          </w:p>
        </w:tc>
        <w:tc>
          <w:tcPr>
            <w:tcW w:type="dxa" w:w="4896"/>
            <w:shd w:val="clear" w:color="auto" w:fill="E0F2F1"/>
          </w:tcPr>
          <w:p>
            <w:r>
              <w:rPr>
                <w:b w:val="0"/>
                <w:i w:val="0"/>
                <w:color w:val="000000"/>
                <w:sz w:val="18"/>
              </w:rPr>
              <w:t>Open attestation state: BitLocker OFF, Secure Boot disabled, TPM 1.2.</w:t>
              <w:br/>
              <w:t>SAY: "UAI doesn't just say noncompliant — it tells you exactly why, without opening Intune."</w:t>
            </w:r>
          </w:p>
        </w:tc>
      </w:tr>
      <w:tr>
        <w:tc>
          <w:tcPr>
            <w:tcW w:type="dxa" w:w="4896"/>
            <w:shd w:val="clear" w:color="auto" w:fill="006064"/>
          </w:tcPr>
          <w:p>
            <w:r>
              <w:rPr>
                <w:b/>
                <w:i w:val="0"/>
                <w:color w:val="FFFFFF"/>
                <w:sz w:val="18"/>
              </w:rPr>
              <w:t>Proactive cert management</w:t>
              <w:br/>
              <w:t>(after BUG-005)</w:t>
            </w:r>
          </w:p>
        </w:tc>
        <w:tc>
          <w:tcPr>
            <w:tcW w:type="dxa" w:w="4896"/>
            <w:shd w:val="clear" w:color="auto" w:fill="E0F2F1"/>
          </w:tcPr>
          <w:p>
            <w:r>
              <w:rPr>
                <w:b w:val="0"/>
                <w:i w:val="0"/>
                <w:color w:val="000000"/>
                <w:sz w:val="18"/>
              </w:rPr>
              <w:t>Filter: cert expiring in next 30 days.</w:t>
              <w:br/>
              <w:t>SAY: "Before UAI this was a PowerShell script. Here it's a one-click filter across your entire fleet."</w:t>
            </w:r>
          </w:p>
        </w:tc>
      </w:tr>
      <w:tr>
        <w:tc>
          <w:tcPr>
            <w:tcW w:type="dxa" w:w="4896"/>
            <w:shd w:val="clear" w:color="auto" w:fill="006064"/>
          </w:tcPr>
          <w:p>
            <w:r>
              <w:rPr>
                <w:b/>
                <w:i w:val="0"/>
                <w:color w:val="FFFFFF"/>
                <w:sz w:val="18"/>
              </w:rPr>
              <w:t>Corp vs BYOD segmentation</w:t>
              <w:br/>
              <w:t>(after BUG-004)</w:t>
            </w:r>
          </w:p>
        </w:tc>
        <w:tc>
          <w:tcPr>
            <w:tcW w:type="dxa" w:w="4896"/>
            <w:shd w:val="clear" w:color="auto" w:fill="E0F2F1"/>
          </w:tcPr>
          <w:p>
            <w:r>
              <w:rPr>
                <w:b w:val="0"/>
                <w:i w:val="0"/>
                <w:color w:val="000000"/>
                <w:sz w:val="18"/>
              </w:rPr>
              <w:t>Filter by enrollmentProfileName: noncompliant corporate Autopilot vs BYOD separately.</w:t>
              <w:br/>
              <w:t>Different remediation, different risk owner, different escalation path.</w:t>
            </w:r>
          </w:p>
        </w:tc>
      </w:tr>
    </w:tbl>
    <w:p>
      <w:pPr>
        <w:spacing w:before="40" w:after="40"/>
      </w:pPr>
    </w:p>
    <w:tbl>
      <w:tblPr>
        <w:tblStyle w:val="TableGrid"/>
        <w:tblW w:type="auto" w:w="0"/>
        <w:tblLook w:firstColumn="1" w:firstRow="1" w:lastColumn="0" w:lastRow="0" w:noHBand="0" w:noVBand="1" w:val="04A0"/>
      </w:tblPr>
      <w:tblGrid>
        <w:gridCol w:w="4896"/>
        <w:gridCol w:w="4896"/>
      </w:tblGrid>
      <w:tr>
        <w:tc>
          <w:tcPr>
            <w:tcW w:type="dxa" w:w="9792"/>
            <w:gridSpan w:val="2"/>
            <w:shd w:val="clear" w:color="auto" w:fill="1B3A5C"/>
          </w:tcPr>
          <w:p>
            <w:r>
              <w:rPr>
                <w:b/>
                <w:i w:val="0"/>
                <w:color w:val="FFFFFF"/>
                <w:sz w:val="22"/>
              </w:rPr>
              <w:t>SECTION 3  —  DISCOVERY QUESTIONS  &amp;  OBJECTION HANDLING</w:t>
            </w:r>
          </w:p>
        </w:tc>
      </w:tr>
      <w:tr>
        <w:tc>
          <w:tcPr>
            <w:tcW w:type="dxa" w:w="9792"/>
            <w:gridSpan w:val="2"/>
            <w:shd w:val="clear" w:color="auto" w:fill="37474F"/>
          </w:tcPr>
          <w:p>
            <w:r>
              <w:rPr>
                <w:b/>
                <w:i w:val="0"/>
                <w:color w:val="FFFFFF"/>
                <w:sz w:val="20"/>
              </w:rPr>
              <w:t>DISCOVERY QUESTIONS</w:t>
            </w:r>
          </w:p>
        </w:tc>
      </w:tr>
      <w:tr>
        <w:tc>
          <w:tcPr>
            <w:tcW w:type="dxa" w:w="4896"/>
            <w:shd w:val="clear" w:color="auto" w:fill="F5F5F5"/>
          </w:tcPr>
          <w:p>
            <w:r>
              <w:rPr>
                <w:b/>
                <w:i w:val="0"/>
                <w:color w:val="000000"/>
                <w:sz w:val="18"/>
              </w:rPr>
              <w:t>Q1</w:t>
            </w:r>
          </w:p>
        </w:tc>
        <w:tc>
          <w:tcPr>
            <w:tcW w:type="dxa" w:w="4896"/>
            <w:shd w:val="clear" w:color="auto" w:fill="FFFFFF"/>
          </w:tcPr>
          <w:p>
            <w:r>
              <w:rPr>
                <w:b w:val="0"/>
                <w:i w:val="0"/>
                <w:color w:val="000000"/>
                <w:sz w:val="18"/>
              </w:rPr>
              <w:t>"How do you currently know which noncompliant Intune devices are actively being used — not just enrolled but actually on the network?"</w:t>
            </w:r>
          </w:p>
        </w:tc>
      </w:tr>
      <w:tr>
        <w:tc>
          <w:tcPr>
            <w:tcW w:type="dxa" w:w="4896"/>
            <w:shd w:val="clear" w:color="auto" w:fill="F5F5F5"/>
          </w:tcPr>
          <w:p>
            <w:r>
              <w:rPr>
                <w:b/>
                <w:i w:val="0"/>
                <w:color w:val="000000"/>
                <w:sz w:val="18"/>
              </w:rPr>
              <w:t>Q2</w:t>
            </w:r>
          </w:p>
        </w:tc>
        <w:tc>
          <w:tcPr>
            <w:tcW w:type="dxa" w:w="4896"/>
            <w:shd w:val="clear" w:color="auto" w:fill="FFFFFF"/>
          </w:tcPr>
          <w:p>
            <w:r>
              <w:rPr>
                <w:b w:val="0"/>
                <w:i w:val="0"/>
                <w:color w:val="000000"/>
                <w:sz w:val="18"/>
              </w:rPr>
              <w:t>"When a grace period expires, how fast does your team find the device? What's the current process?"</w:t>
            </w:r>
          </w:p>
        </w:tc>
      </w:tr>
      <w:tr>
        <w:tc>
          <w:tcPr>
            <w:tcW w:type="dxa" w:w="4896"/>
            <w:shd w:val="clear" w:color="auto" w:fill="F5F5F5"/>
          </w:tcPr>
          <w:p>
            <w:r>
              <w:rPr>
                <w:b/>
                <w:i w:val="0"/>
                <w:color w:val="000000"/>
                <w:sz w:val="18"/>
              </w:rPr>
              <w:t>Q3</w:t>
            </w:r>
          </w:p>
        </w:tc>
        <w:tc>
          <w:tcPr>
            <w:tcW w:type="dxa" w:w="4896"/>
            <w:shd w:val="clear" w:color="auto" w:fill="FFFFFF"/>
          </w:tcPr>
          <w:p>
            <w:r>
              <w:rPr>
                <w:b w:val="0"/>
                <w:i w:val="0"/>
                <w:color w:val="000000"/>
                <w:sz w:val="18"/>
              </w:rPr>
              <w:t>"If a device is noncompliant AND its EDR agent goes silent — what's your detection time? How do you correlate those two signals today?"</w:t>
            </w:r>
          </w:p>
        </w:tc>
      </w:tr>
      <w:tr>
        <w:tc>
          <w:tcPr>
            <w:tcW w:type="dxa" w:w="4896"/>
            <w:shd w:val="clear" w:color="auto" w:fill="F5F5F5"/>
          </w:tcPr>
          <w:p>
            <w:r>
              <w:rPr>
                <w:b/>
                <w:i w:val="0"/>
                <w:color w:val="000000"/>
                <w:sz w:val="18"/>
              </w:rPr>
              <w:t>Q4</w:t>
            </w:r>
          </w:p>
        </w:tc>
        <w:tc>
          <w:tcPr>
            <w:tcW w:type="dxa" w:w="4896"/>
            <w:shd w:val="clear" w:color="auto" w:fill="FFFFFF"/>
          </w:tcPr>
          <w:p>
            <w:r>
              <w:rPr>
                <w:b w:val="0"/>
                <w:i w:val="0"/>
                <w:color w:val="000000"/>
                <w:sz w:val="18"/>
              </w:rPr>
              <w:t>"Do you have a way to distinguish noncompliant BYOD Android from noncompliant corporate Windows — and respond differently?"</w:t>
            </w:r>
          </w:p>
        </w:tc>
      </w:tr>
      <w:tr>
        <w:tc>
          <w:tcPr>
            <w:tcW w:type="dxa" w:w="9792"/>
            <w:gridSpan w:val="2"/>
            <w:shd w:val="clear" w:color="auto" w:fill="37474F"/>
          </w:tcPr>
          <w:p>
            <w:r>
              <w:rPr>
                <w:b/>
                <w:i w:val="0"/>
                <w:color w:val="FFFFFF"/>
                <w:sz w:val="20"/>
              </w:rPr>
              <w:t>OBJECTIONS</w:t>
            </w:r>
          </w:p>
        </w:tc>
      </w:tr>
      <w:tr>
        <w:tc>
          <w:tcPr>
            <w:tcW w:type="dxa" w:w="4896"/>
            <w:shd w:val="clear" w:color="auto" w:fill="FFF8E1"/>
          </w:tcPr>
          <w:p>
            <w:r>
              <w:rPr>
                <w:b/>
                <w:i w:val="0"/>
                <w:color w:val="000000"/>
                <w:sz w:val="18"/>
              </w:rPr>
              <w:t>"We already have Intune Conditional Access"</w:t>
            </w:r>
          </w:p>
        </w:tc>
        <w:tc>
          <w:tcPr>
            <w:tcW w:type="dxa" w:w="4896"/>
            <w:shd w:val="clear" w:color="auto" w:fill="FFFFFF"/>
          </w:tcPr>
          <w:p>
            <w:r>
              <w:rPr>
                <w:b w:val="0"/>
                <w:i w:val="0"/>
                <w:color w:val="000000"/>
                <w:sz w:val="18"/>
              </w:rPr>
              <w:t>Conditional Access is a policy enforcement gate — it blocks or allows access. UAI is context enrichment — it tells you WHERE the noncompliant device is on your network, WHAT other security tools see it, and HOW LONG it has been in that state. Conditional Access acts on a decision; UAI gives you the picture behind the decision.</w:t>
            </w:r>
          </w:p>
        </w:tc>
      </w:tr>
      <w:tr>
        <w:tc>
          <w:tcPr>
            <w:tcW w:type="dxa" w:w="4896"/>
            <w:shd w:val="clear" w:color="auto" w:fill="FFF8E1"/>
          </w:tcPr>
          <w:p>
            <w:r>
              <w:rPr>
                <w:b/>
                <w:i w:val="0"/>
                <w:color w:val="000000"/>
                <w:sz w:val="18"/>
              </w:rPr>
              <w:t>"We can pull this from SIEM"</w:t>
            </w:r>
          </w:p>
        </w:tc>
        <w:tc>
          <w:tcPr>
            <w:tcW w:type="dxa" w:w="4896"/>
            <w:shd w:val="clear" w:color="auto" w:fill="FFFFFF"/>
          </w:tcPr>
          <w:p>
            <w:r>
              <w:rPr>
                <w:b w:val="0"/>
                <w:i w:val="0"/>
                <w:color w:val="000000"/>
                <w:sz w:val="18"/>
              </w:rPr>
              <w:t>SIEM aggregates events after they happen. UAI maintains a live asset inventory — compliance state, threat signal, sync timestamps — updated on every Intune poll. No correlation query needed. You see the asset state now, not a log of what happened.</w:t>
            </w:r>
          </w:p>
        </w:tc>
      </w:tr>
      <w:tr>
        <w:tc>
          <w:tcPr>
            <w:tcW w:type="dxa" w:w="4896"/>
            <w:shd w:val="clear" w:color="auto" w:fill="FFF8E1"/>
          </w:tcPr>
          <w:p>
            <w:r>
              <w:rPr>
                <w:b/>
                <w:i w:val="0"/>
                <w:color w:val="000000"/>
                <w:sz w:val="18"/>
              </w:rPr>
              <w:t>"We use Microsoft Defender for Endpoint"</w:t>
            </w:r>
          </w:p>
        </w:tc>
        <w:tc>
          <w:tcPr>
            <w:tcW w:type="dxa" w:w="4896"/>
            <w:shd w:val="clear" w:color="auto" w:fill="FFFFFF"/>
          </w:tcPr>
          <w:p>
            <w:r>
              <w:rPr>
                <w:b w:val="0"/>
                <w:i w:val="0"/>
                <w:color w:val="000000"/>
                <w:sz w:val="18"/>
              </w:rPr>
              <w:t>Defender tells you about endpoint posture on Microsoft-managed devices. UAI shows you network presence and correlates MDM compliance across EDR tools — including non-Microsoft ones like CrowdStrike. And UAI does it without requiring Defender to be the authoritative source for every asset.</w:t>
            </w:r>
          </w:p>
        </w:tc>
      </w:tr>
      <w:tr>
        <w:tc>
          <w:tcPr>
            <w:tcW w:type="dxa" w:w="4896"/>
            <w:shd w:val="clear" w:color="auto" w:fill="FFF8E1"/>
          </w:tcPr>
          <w:p>
            <w:r>
              <w:rPr>
                <w:b/>
                <w:i w:val="0"/>
                <w:color w:val="000000"/>
                <w:sz w:val="18"/>
              </w:rPr>
              <w:t>"The IP and location fields are blank"</w:t>
            </w:r>
          </w:p>
        </w:tc>
        <w:tc>
          <w:tcPr>
            <w:tcW w:type="dxa" w:w="4896"/>
            <w:shd w:val="clear" w:color="auto" w:fill="FFFFFF"/>
          </w:tcPr>
          <w:p>
            <w:r>
              <w:rPr>
                <w:b w:val="0"/>
                <w:i w:val="0"/>
                <w:color w:val="000000"/>
                <w:sz w:val="18"/>
              </w:rPr>
              <w:t>Correct — and that is a known UAI connector bug we are actively tracking (BUG-001). The mock returns the correct MAC address; UAI's Intune connector isn't storing it yet. Once fixed, every Intune asset gets IP and location via MAC-to-DHCP/IPAM correlation. The compliance and threat correlation story you just saw stands on its own today.</w:t>
            </w:r>
          </w:p>
        </w:tc>
      </w:tr>
    </w:tbl>
    <w:p>
      <w:pPr>
        <w:spacing w:before="40" w:after="40"/>
      </w:pPr>
    </w:p>
    <w:tbl>
      <w:tblPr>
        <w:tblStyle w:val="TableGrid"/>
        <w:tblW w:type="auto" w:w="0"/>
        <w:tblLook w:firstColumn="1" w:firstRow="1" w:lastColumn="0" w:lastRow="0" w:noHBand="0" w:noVBand="1" w:val="04A0"/>
      </w:tblPr>
      <w:tblGrid>
        <w:gridCol w:w="4896"/>
        <w:gridCol w:w="4896"/>
      </w:tblGrid>
      <w:tr>
        <w:tc>
          <w:tcPr>
            <w:tcW w:type="dxa" w:w="9792"/>
            <w:gridSpan w:val="2"/>
            <w:shd w:val="clear" w:color="auto" w:fill="1B3A5C"/>
          </w:tcPr>
          <w:p>
            <w:r>
              <w:rPr>
                <w:b/>
                <w:i w:val="0"/>
                <w:color w:val="FFFFFF"/>
                <w:sz w:val="22"/>
              </w:rPr>
              <w:t>SECTION 4  —  QUALIFICATION GUIDE</w:t>
            </w:r>
          </w:p>
        </w:tc>
      </w:tr>
      <w:tr>
        <w:tc>
          <w:tcPr>
            <w:tcW w:type="dxa" w:w="9792"/>
            <w:gridSpan w:val="2"/>
            <w:shd w:val="clear" w:color="auto" w:fill="37474F"/>
          </w:tcPr>
          <w:p>
            <w:r>
              <w:rPr>
                <w:b/>
                <w:i w:val="0"/>
                <w:color w:val="FFFFFF"/>
                <w:sz w:val="20"/>
              </w:rPr>
              <w:t>BUYER PERSONAS &amp; PRIMARY USE CASES</w:t>
            </w:r>
          </w:p>
        </w:tc>
      </w:tr>
      <w:tr>
        <w:tc>
          <w:tcPr>
            <w:tcW w:type="dxa" w:w="4896"/>
            <w:shd w:val="clear" w:color="auto" w:fill="EEF3F8"/>
          </w:tcPr>
          <w:p>
            <w:r>
              <w:rPr>
                <w:b/>
                <w:i w:val="0"/>
                <w:color w:val="000000"/>
                <w:sz w:val="18"/>
              </w:rPr>
              <w:t>IT Security / SecOps</w:t>
            </w:r>
          </w:p>
        </w:tc>
        <w:tc>
          <w:tcPr>
            <w:tcW w:type="dxa" w:w="4896"/>
            <w:shd w:val="clear" w:color="auto" w:fill="FFFFFF"/>
          </w:tcPr>
          <w:p>
            <w:r>
              <w:rPr>
                <w:b w:val="0"/>
                <w:i w:val="0"/>
                <w:color w:val="000000"/>
                <w:sz w:val="18"/>
              </w:rPr>
              <w:t>UC-1, UC-3, UC-7</w:t>
              <w:br/>
              <w:t>(compliance + threat posture + root cause)</w:t>
            </w:r>
          </w:p>
        </w:tc>
      </w:tr>
      <w:tr>
        <w:tc>
          <w:tcPr>
            <w:tcW w:type="dxa" w:w="4896"/>
            <w:shd w:val="clear" w:color="auto" w:fill="EEF3F8"/>
          </w:tcPr>
          <w:p>
            <w:r>
              <w:rPr>
                <w:b/>
                <w:i w:val="0"/>
                <w:color w:val="000000"/>
                <w:sz w:val="18"/>
              </w:rPr>
              <w:t>IT Ops / MDM Admins</w:t>
            </w:r>
          </w:p>
        </w:tc>
        <w:tc>
          <w:tcPr>
            <w:tcW w:type="dxa" w:w="4896"/>
            <w:shd w:val="clear" w:color="auto" w:fill="FFFFFF"/>
          </w:tcPr>
          <w:p>
            <w:r>
              <w:rPr>
                <w:b w:val="0"/>
                <w:i w:val="0"/>
                <w:color w:val="000000"/>
                <w:sz w:val="18"/>
              </w:rPr>
              <w:t>UC-2, UC-5, UC-8, UC-9</w:t>
              <w:br/>
              <w:t>(grace period, BYOD, cert expiry, profile audit)</w:t>
            </w:r>
          </w:p>
        </w:tc>
      </w:tr>
      <w:tr>
        <w:tc>
          <w:tcPr>
            <w:tcW w:type="dxa" w:w="4896"/>
            <w:shd w:val="clear" w:color="auto" w:fill="EEF3F8"/>
          </w:tcPr>
          <w:p>
            <w:r>
              <w:rPr>
                <w:b/>
                <w:i w:val="0"/>
                <w:color w:val="000000"/>
                <w:sz w:val="18"/>
              </w:rPr>
              <w:t>Network / Infrastructure</w:t>
            </w:r>
          </w:p>
        </w:tc>
        <w:tc>
          <w:tcPr>
            <w:tcW w:type="dxa" w:w="4896"/>
            <w:shd w:val="clear" w:color="auto" w:fill="FFFFFF"/>
          </w:tcPr>
          <w:p>
            <w:r>
              <w:rPr>
                <w:b w:val="0"/>
                <w:i w:val="0"/>
                <w:color w:val="000000"/>
                <w:sz w:val="18"/>
              </w:rPr>
              <w:t>UC-6</w:t>
              <w:br/>
              <w:t>(network location — available post BUG-001 fix)</w:t>
            </w:r>
          </w:p>
        </w:tc>
      </w:tr>
      <w:tr>
        <w:tc>
          <w:tcPr>
            <w:tcW w:type="dxa" w:w="4896"/>
            <w:shd w:val="clear" w:color="auto" w:fill="EEF3F8"/>
          </w:tcPr>
          <w:p>
            <w:r>
              <w:rPr>
                <w:b/>
                <w:i w:val="0"/>
                <w:color w:val="000000"/>
                <w:sz w:val="18"/>
              </w:rPr>
              <w:t>Risk / Compliance</w:t>
            </w:r>
          </w:p>
        </w:tc>
        <w:tc>
          <w:tcPr>
            <w:tcW w:type="dxa" w:w="4896"/>
            <w:shd w:val="clear" w:color="auto" w:fill="FFFFFF"/>
          </w:tcPr>
          <w:p>
            <w:r>
              <w:rPr>
                <w:b w:val="0"/>
                <w:i w:val="0"/>
                <w:color w:val="000000"/>
                <w:sz w:val="18"/>
              </w:rPr>
              <w:t>UC-1, UC-4</w:t>
              <w:br/>
              <w:t>(fleet compliance rate, VDI risk)</w:t>
            </w:r>
          </w:p>
        </w:tc>
      </w:tr>
      <w:tr>
        <w:tc>
          <w:tcPr>
            <w:tcW w:type="dxa" w:w="9792"/>
            <w:gridSpan w:val="2"/>
            <w:shd w:val="clear" w:color="auto" w:fill="1B5E20"/>
          </w:tcPr>
          <w:p>
            <w:r>
              <w:rPr>
                <w:b/>
                <w:i w:val="0"/>
                <w:color w:val="FFFFFF"/>
                <w:sz w:val="20"/>
              </w:rPr>
              <w:t>STRONG FIT SIGNALS</w:t>
            </w:r>
          </w:p>
        </w:tc>
      </w:tr>
      <w:tr>
        <w:tc>
          <w:tcPr>
            <w:tcW w:type="dxa" w:w="4896"/>
            <w:shd w:val="clear" w:color="auto" w:fill="E8F5E9"/>
          </w:tcPr>
          <w:p>
            <w:r>
              <w:rPr>
                <w:b/>
                <w:i w:val="0"/>
                <w:color w:val="000000"/>
                <w:sz w:val="18"/>
              </w:rPr>
              <w:t>Intune + CrowdStrike deployed</w:t>
            </w:r>
          </w:p>
        </w:tc>
        <w:tc>
          <w:tcPr>
            <w:tcW w:type="dxa" w:w="4896"/>
            <w:shd w:val="clear" w:color="auto" w:fill="FFFFFF"/>
          </w:tcPr>
          <w:p>
            <w:r>
              <w:rPr>
                <w:b w:val="0"/>
                <w:i w:val="0"/>
                <w:color w:val="000000"/>
                <w:sz w:val="18"/>
              </w:rPr>
              <w:t>Cross-vendor correlation story (UC-3) is immediately relevant.</w:t>
            </w:r>
          </w:p>
        </w:tc>
      </w:tr>
      <w:tr>
        <w:tc>
          <w:tcPr>
            <w:tcW w:type="dxa" w:w="4896"/>
            <w:shd w:val="clear" w:color="auto" w:fill="E8F5E9"/>
          </w:tcPr>
          <w:p>
            <w:r>
              <w:rPr>
                <w:b/>
                <w:i w:val="0"/>
                <w:color w:val="000000"/>
                <w:sz w:val="18"/>
              </w:rPr>
              <w:t>Missed a grace period expiry before</w:t>
            </w:r>
          </w:p>
        </w:tc>
        <w:tc>
          <w:tcPr>
            <w:tcW w:type="dxa" w:w="4896"/>
            <w:shd w:val="clear" w:color="auto" w:fill="FFFFFF"/>
          </w:tcPr>
          <w:p>
            <w:r>
              <w:rPr>
                <w:b w:val="0"/>
                <w:i w:val="0"/>
                <w:color w:val="000000"/>
                <w:sz w:val="18"/>
              </w:rPr>
              <w:t>Urgency around UC-2 resonates — real operational pain.</w:t>
            </w:r>
          </w:p>
        </w:tc>
      </w:tr>
      <w:tr>
        <w:tc>
          <w:tcPr>
            <w:tcW w:type="dxa" w:w="4896"/>
            <w:shd w:val="clear" w:color="auto" w:fill="E8F5E9"/>
          </w:tcPr>
          <w:p>
            <w:r>
              <w:rPr>
                <w:b/>
                <w:i w:val="0"/>
                <w:color w:val="000000"/>
                <w:sz w:val="18"/>
              </w:rPr>
              <w:t>BYOD Android + corporate Windows mix</w:t>
            </w:r>
          </w:p>
        </w:tc>
        <w:tc>
          <w:tcPr>
            <w:tcW w:type="dxa" w:w="4896"/>
            <w:shd w:val="clear" w:color="auto" w:fill="FFFFFF"/>
          </w:tcPr>
          <w:p>
            <w:r>
              <w:rPr>
                <w:b w:val="0"/>
                <w:i w:val="0"/>
                <w:color w:val="000000"/>
                <w:sz w:val="18"/>
              </w:rPr>
              <w:t>Segmentation story (UC-5) differentiates from basic MDM reporting.</w:t>
            </w:r>
          </w:p>
        </w:tc>
      </w:tr>
      <w:tr>
        <w:tc>
          <w:tcPr>
            <w:tcW w:type="dxa" w:w="4896"/>
            <w:shd w:val="clear" w:color="auto" w:fill="E8F5E9"/>
          </w:tcPr>
          <w:p>
            <w:r>
              <w:rPr>
                <w:b/>
                <w:i w:val="0"/>
                <w:color w:val="000000"/>
                <w:sz w:val="18"/>
              </w:rPr>
              <w:t>VDI infrastructure in scope</w:t>
            </w:r>
          </w:p>
        </w:tc>
        <w:tc>
          <w:tcPr>
            <w:tcW w:type="dxa" w:w="4896"/>
            <w:shd w:val="clear" w:color="auto" w:fill="FFFFFF"/>
          </w:tcPr>
          <w:p>
            <w:r>
              <w:rPr>
                <w:b w:val="0"/>
                <w:i w:val="0"/>
                <w:color w:val="000000"/>
                <w:sz w:val="18"/>
              </w:rPr>
              <w:t>UC-4 is a unique angle — most MDM tools don't surface VDI compliance separately.</w:t>
            </w:r>
          </w:p>
        </w:tc>
      </w:tr>
      <w:tr>
        <w:tc>
          <w:tcPr>
            <w:tcW w:type="dxa" w:w="4896"/>
            <w:shd w:val="clear" w:color="auto" w:fill="E8F5E9"/>
          </w:tcPr>
          <w:p>
            <w:r>
              <w:rPr>
                <w:b/>
                <w:i w:val="0"/>
                <w:color w:val="000000"/>
                <w:sz w:val="18"/>
              </w:rPr>
              <w:t>'Where is this device on the network?' is unanswered</w:t>
            </w:r>
          </w:p>
        </w:tc>
        <w:tc>
          <w:tcPr>
            <w:tcW w:type="dxa" w:w="4896"/>
            <w:shd w:val="clear" w:color="auto" w:fill="FFFFFF"/>
          </w:tcPr>
          <w:p>
            <w:r>
              <w:rPr>
                <w:b w:val="0"/>
                <w:i w:val="0"/>
                <w:color w:val="000000"/>
                <w:sz w:val="18"/>
              </w:rPr>
              <w:t>Sets up UC-6 as the key future differentiator.</w:t>
            </w:r>
          </w:p>
        </w:tc>
      </w:tr>
      <w:tr>
        <w:tc>
          <w:tcPr>
            <w:tcW w:type="dxa" w:w="9792"/>
            <w:gridSpan w:val="2"/>
            <w:shd w:val="clear" w:color="auto" w:fill="C62828"/>
          </w:tcPr>
          <w:p>
            <w:r>
              <w:rPr>
                <w:b/>
                <w:i w:val="0"/>
                <w:color w:val="FFFFFF"/>
                <w:sz w:val="20"/>
              </w:rPr>
              <w:t>WEAK FIT SIGNALS</w:t>
            </w:r>
          </w:p>
        </w:tc>
      </w:tr>
      <w:tr>
        <w:tc>
          <w:tcPr>
            <w:tcW w:type="dxa" w:w="4896"/>
            <w:shd w:val="clear" w:color="auto" w:fill="FDECEA"/>
          </w:tcPr>
          <w:p>
            <w:r>
              <w:rPr>
                <w:b/>
                <w:i w:val="0"/>
                <w:color w:val="000000"/>
                <w:sz w:val="18"/>
              </w:rPr>
              <w:t>Microsoft Defender for Endpoint only (no CrowdStrike)</w:t>
            </w:r>
          </w:p>
        </w:tc>
        <w:tc>
          <w:tcPr>
            <w:tcW w:type="dxa" w:w="4896"/>
            <w:shd w:val="clear" w:color="auto" w:fill="FFFFFF"/>
          </w:tcPr>
          <w:p>
            <w:r>
              <w:rPr>
                <w:b w:val="0"/>
                <w:i w:val="0"/>
                <w:color w:val="000000"/>
                <w:sz w:val="18"/>
              </w:rPr>
              <w:t>Cross-vendor story is weaker. UC-3 doesn't land as strongly.</w:t>
            </w:r>
          </w:p>
        </w:tc>
      </w:tr>
      <w:tr>
        <w:tc>
          <w:tcPr>
            <w:tcW w:type="dxa" w:w="4896"/>
            <w:shd w:val="clear" w:color="auto" w:fill="FDECEA"/>
          </w:tcPr>
          <w:p>
            <w:r>
              <w:rPr>
                <w:b/>
                <w:i w:val="0"/>
                <w:color w:val="000000"/>
                <w:sz w:val="18"/>
              </w:rPr>
              <w:t>Deep Conditional Access investment</w:t>
            </w:r>
          </w:p>
        </w:tc>
        <w:tc>
          <w:tcPr>
            <w:tcW w:type="dxa" w:w="4896"/>
            <w:shd w:val="clear" w:color="auto" w:fill="FFFFFF"/>
          </w:tcPr>
          <w:p>
            <w:r>
              <w:rPr>
                <w:b w:val="0"/>
                <w:i w:val="0"/>
                <w:color w:val="000000"/>
                <w:sz w:val="18"/>
              </w:rPr>
              <w:t>Customer may feel they already have the compliance gate covered. Lead with network layer.</w:t>
            </w:r>
          </w:p>
        </w:tc>
      </w:tr>
      <w:tr>
        <w:tc>
          <w:tcPr>
            <w:tcW w:type="dxa" w:w="4896"/>
            <w:shd w:val="clear" w:color="auto" w:fill="FDECEA"/>
          </w:tcPr>
          <w:p>
            <w:r>
              <w:rPr>
                <w:b/>
                <w:i w:val="0"/>
                <w:color w:val="000000"/>
                <w:sz w:val="18"/>
              </w:rPr>
              <w:t>100% cloud org, no on-prem DHCP/IPAM</w:t>
            </w:r>
          </w:p>
        </w:tc>
        <w:tc>
          <w:tcPr>
            <w:tcW w:type="dxa" w:w="4896"/>
            <w:shd w:val="clear" w:color="auto" w:fill="FFFFFF"/>
          </w:tcPr>
          <w:p>
            <w:r>
              <w:rPr>
                <w:b w:val="0"/>
                <w:i w:val="0"/>
                <w:color w:val="000000"/>
                <w:sz w:val="18"/>
              </w:rPr>
              <w:t>UC-6 (network location) is less impactful — no IPAM records to correlate against.</w:t>
            </w:r>
          </w:p>
        </w:tc>
      </w:tr>
      <w:tr>
        <w:tc>
          <w:tcPr>
            <w:tcW w:type="dxa" w:w="9792"/>
            <w:gridSpan w:val="2"/>
            <w:shd w:val="clear" w:color="auto" w:fill="1B3A5C"/>
          </w:tcPr>
          <w:p>
            <w:r>
              <w:rPr>
                <w:b/>
                <w:i w:val="0"/>
                <w:color w:val="FFFFFF"/>
                <w:sz w:val="20"/>
              </w:rPr>
              <w:t>CLOSE</w:t>
            </w:r>
          </w:p>
        </w:tc>
      </w:tr>
      <w:tr>
        <w:tc>
          <w:tcPr>
            <w:tcW w:type="dxa" w:w="4896"/>
            <w:shd w:val="clear" w:color="auto" w:fill="F5F5F5"/>
          </w:tcPr>
          <w:p>
            <w:r>
              <w:rPr>
                <w:b/>
                <w:i w:val="0"/>
                <w:color w:val="000000"/>
                <w:sz w:val="18"/>
              </w:rPr>
              <w:t>Close line</w:t>
            </w:r>
          </w:p>
        </w:tc>
        <w:tc>
          <w:tcPr>
            <w:tcW w:type="dxa" w:w="4896"/>
            <w:shd w:val="clear" w:color="auto" w:fill="EEF3F8"/>
          </w:tcPr>
          <w:p>
            <w:r>
              <w:rPr>
                <w:b w:val="0"/>
                <w:i w:val="0"/>
                <w:color w:val="000000"/>
                <w:sz w:val="18"/>
              </w:rPr>
              <w:t>"What you saw today is Infoblox taking your existing Intune compliance data — something you already have — and surfacing it as a network risk signal. 62 noncompliant devices, 44 correlated with CrowdStrike, 3 grace periods expiring today, and the EDR signal dark on every single one. That is not an MDM report. That is a network and endpoint risk picture in one place. And when the UAI connector is fully enriched, we add location, root cause, and proactive cert management on top. The data is already there — we just need the connector to surface it."</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