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t>The KIDCITY project includes two ventures:</w:t>
      </w:r>
    </w:p>
    <w:p>
      <w:pPr>
        <w:pStyle w:val="ListBullet"/>
        <w:jc w:val="left"/>
      </w:pPr>
      <w:r>
        <w:rPr>
          <w:b w:val="0"/>
        </w:rPr>
        <w:t>Kidcity Ltd TIN 7813557792 - specialising in the rearing of rainbow trout fry.</w:t>
      </w:r>
    </w:p>
    <w:p>
      <w:pPr>
        <w:pStyle w:val="ListBullet"/>
        <w:jc w:val="left"/>
      </w:pPr>
      <w:r>
        <w:rPr>
          <w:b w:val="0"/>
        </w:rPr>
        <w:t>LLC "UNR-90" INN 7814821626 - construction organisation, general contractor of the project.</w:t>
      </w:r>
    </w:p>
    <w:p>
      <w:pPr>
        <w:pStyle w:val="Heading2"/>
        <w:spacing w:before="200" w:after="80"/>
        <w:jc w:val="left"/>
      </w:pPr>
      <w:r>
        <w:t>Project prerequisites</w:t>
      </w:r>
    </w:p>
    <w:p>
      <w:pPr>
        <w:pStyle w:val="Heading2"/>
        <w:spacing w:before="200" w:after="80"/>
        <w:jc w:val="left"/>
      </w:pPr>
      <w:r>
        <w:t>1. Government</w:t>
      </w:r>
    </w:p>
    <w:p>
      <w:pPr>
        <w:spacing w:after="120"/>
        <w:ind w:firstLine="0"/>
        <w:jc w:val="both"/>
      </w:pPr>
      <w:r>
        <w:t>support:</w:t>
      </w:r>
    </w:p>
    <w:p>
      <w:pPr>
        <w:spacing w:after="120"/>
        <w:ind w:firstLine="0"/>
        <w:jc w:val="both"/>
      </w:pPr>
      <w:r>
        <w:t>The state actively supports the implementation of such projects and provides the following support</w:t>
        <w:br/>
        <w:t>measures:</w:t>
      </w:r>
    </w:p>
    <w:p>
      <w:pPr>
        <w:pStyle w:val="ListBullet"/>
        <w:jc w:val="left"/>
      </w:pPr>
      <w:r>
        <w:rPr>
          <w:b w:val="0"/>
        </w:rPr>
        <w:t>Subsidies for construction and equipment purchase account for up to 40 per cent of capital</w:t>
      </w:r>
    </w:p>
    <w:p>
      <w:pPr>
        <w:pStyle w:val="Heading2"/>
        <w:spacing w:before="200" w:after="80"/>
        <w:jc w:val="left"/>
      </w:pPr>
      <w:r>
        <w:t>2. Growth of aquaculture in the world and</w:t>
      </w:r>
    </w:p>
    <w:p>
      <w:pPr>
        <w:spacing w:after="120"/>
        <w:ind w:firstLine="0"/>
        <w:jc w:val="both"/>
      </w:pPr>
      <w:r>
        <w:t>Russia:</w:t>
      </w:r>
    </w:p>
    <w:p>
      <w:pPr>
        <w:pStyle w:val="ListBullet"/>
        <w:jc w:val="left"/>
      </w:pPr>
      <w:r>
        <w:rPr>
          <w:b w:val="0"/>
        </w:rPr>
        <w:t>Commercial aquaculture is the most economical way to produce protein in the world.</w:t>
        <w:br/>
        <w:t>- Since 1980, the amount of fish farmed has equalled the amount of fish caught from natural</w:t>
      </w:r>
    </w:p>
    <w:p>
      <w:pPr>
        <w:spacing w:after="120"/>
        <w:ind w:firstLine="0"/>
        <w:jc w:val="both"/>
      </w:pPr>
      <w:r>
        <w:t>water bodies, and by 2022, more than doubled.</w:t>
        <w:br/>
        <w:t>- Domestic production received а significant boost after the introduction of counter-sanctions in</w:t>
      </w:r>
    </w:p>
    <w:p>
      <w:pPr>
        <w:pStyle w:val="Heading2"/>
        <w:spacing w:before="200" w:after="80"/>
        <w:jc w:val="left"/>
      </w:pPr>
      <w:r>
        <w:t>2014. Currently, Russia produces more than 500 thousand tonnes of various fish species per</w:t>
      </w:r>
    </w:p>
    <w:p>
      <w:pPr>
        <w:spacing w:after="120"/>
        <w:ind w:firstLine="0"/>
        <w:jc w:val="both"/>
      </w:pPr>
      <w:r>
        <w:t>year, with plans to grow to 700 thousand tonnes by 2030.</w:t>
      </w:r>
    </w:p>
    <w:p>
      <w:pPr>
        <w:pStyle w:val="Heading2"/>
        <w:spacing w:before="200" w:after="80"/>
        <w:jc w:val="left"/>
      </w:pPr>
      <w:r>
        <w:t>3. Market</w:t>
      </w:r>
    </w:p>
    <w:p>
      <w:pPr>
        <w:spacing w:after="120"/>
        <w:ind w:firstLine="0"/>
        <w:jc w:val="both"/>
      </w:pPr>
      <w:r>
        <w:t>Needs:</w:t>
      </w:r>
    </w:p>
    <w:p>
      <w:pPr>
        <w:pStyle w:val="ListBullet"/>
        <w:jc w:val="left"/>
      </w:pPr>
      <w:r>
        <w:rPr>
          <w:b w:val="0"/>
        </w:rPr>
        <w:t>The industry is experiencing а chronic shortage of fish planting material (FPM). For 2023, the</w:t>
      </w:r>
    </w:p>
    <w:p>
      <w:pPr>
        <w:jc w:val="center"/>
      </w:pPr>
      <w:r>
        <w:rPr>
          <w:i/>
        </w:rPr>
        <w:t>figure was more than 20 million pieces per year.</w:t>
        <w:br/>
        <w:t>- The majority of rearing in the region is carried out by cage farms in open water bodies, where</w:t>
      </w:r>
    </w:p>
    <w:p>
      <w:pPr>
        <w:spacing w:after="120"/>
        <w:ind w:firstLine="0"/>
        <w:jc w:val="both"/>
      </w:pPr>
      <w:r>
        <w:t>the business model involves purchasing fry from third-party suppliers.</w:t>
        <w:br/>
        <w:t>- А large number of low-quality RPM due to the desire of unscrupulous suppliers to save money</w:t>
      </w:r>
    </w:p>
    <w:p>
      <w:pPr>
        <w:spacing w:after="120"/>
        <w:ind w:firstLine="0"/>
        <w:jc w:val="both"/>
      </w:pPr>
      <w:r>
        <w:t>when purchasing caviar and feed. This may lead to contamination of the whole farm of the</w:t>
        <w:br/>
        <w:t>buyer.</w:t>
      </w:r>
    </w:p>
    <w:p>
      <w:pPr>
        <w:spacing w:after="120"/>
        <w:ind w:firstLine="0"/>
        <w:jc w:val="both"/>
      </w:pPr>
      <w:r>
        <w:t>This project will meet part of the market demand with the prospect of further</w:t>
        <w:br/>
        <w:t>growth and the opportunity to expand production.</w:t>
      </w:r>
    </w:p>
    <w:p>
      <w:pPr>
        <w:pStyle w:val="Heading2"/>
        <w:spacing w:before="200" w:after="80"/>
        <w:jc w:val="left"/>
      </w:pPr>
      <w:r>
        <w:t>Current status of the project</w:t>
      </w:r>
    </w:p>
    <w:p>
      <w:pPr>
        <w:spacing w:after="120"/>
        <w:ind w:firstLine="0"/>
        <w:jc w:val="both"/>
      </w:pPr>
      <w:r>
        <w:t>The project is 45 per cent complete.</w:t>
      </w:r>
    </w:p>
    <w:p>
      <w:pPr>
        <w:spacing w:after="120"/>
        <w:ind w:firstLine="0"/>
        <w:jc w:val="both"/>
      </w:pPr>
      <w:r>
        <w:t>Resolution of the Government of the Russian Federation No. 1413 of 24 November 2018</w:t>
        <w:br/>
        <w:t>1</w:t>
      </w:r>
    </w:p>
    <w:p>
      <w:pPr>
        <w:pStyle w:val="Heading2"/>
        <w:spacing w:before="200" w:after="80"/>
        <w:jc w:val="left"/>
      </w:pPr>
      <w:r>
        <w:t>Resolution of the Government of the Leningrad Region of 04.02.2014 N 15 2</w:t>
      </w:r>
    </w:p>
    <w:p>
      <w:pPr>
        <w:spacing w:after="120"/>
        <w:ind w:firstLine="0"/>
        <w:jc w:val="both"/>
      </w:pPr>
      <w:r>
        <w:t>(ed. of 28.02.2024)</w:t>
      </w:r>
    </w:p>
    <w:p>
      <w:pPr>
        <w:pStyle w:val="Heading2"/>
        <w:spacing w:before="200" w:after="80"/>
        <w:jc w:val="left"/>
      </w:pPr>
      <w:r>
        <w:t>Article 164 of the Tax Code of the Russian Federation</w:t>
        <w:br/>
        <w:t>3</w:t>
      </w:r>
    </w:p>
    <w:p>
      <w:r>
        <w:br w:type="page"/>
      </w:r>
    </w:p>
    <w:p>
      <w:pPr>
        <w:spacing w:after="120"/>
        <w:ind w:firstLine="0"/>
        <w:jc w:val="both"/>
      </w:pPr>
      <w:r>
        <w:t>Both hangars are designed so that they can function independently of each other.</w:t>
      </w:r>
    </w:p>
    <w:p>
      <w:pPr>
        <w:pStyle w:val="Heading2"/>
        <w:spacing w:before="200" w:after="80"/>
        <w:jc w:val="left"/>
      </w:pPr>
      <w:r>
        <w:t>Biofilter 1 enclosure</w:t>
        <w:br/>
        <w:t>2 2</w:t>
      </w:r>
    </w:p>
    <w:p>
      <w:pPr>
        <w:pStyle w:val="Heading2"/>
        <w:spacing w:before="200" w:after="80"/>
        <w:jc w:val="left"/>
      </w:pPr>
      <w:r>
        <w:t>Satellite image of а plot of land in Maloye Zamośće village</w:t>
      </w:r>
    </w:p>
    <w:p>
      <w:r>
        <w:br w:type="page"/>
      </w:r>
    </w:p>
    <w:p>
      <w:pPr>
        <w:pStyle w:val="Heading2"/>
        <w:spacing w:before="200" w:after="80"/>
        <w:jc w:val="left"/>
      </w:pPr>
      <w:r>
        <w:t>Internal layout of production buildings</w:t>
      </w:r>
    </w:p>
    <w:p>
      <w:pPr>
        <w:pStyle w:val="Heading2"/>
        <w:spacing w:before="200" w:after="80"/>
        <w:jc w:val="left"/>
      </w:pPr>
      <w:r>
        <w:t>1. Infrastructure:</w:t>
      </w:r>
    </w:p>
    <w:p>
      <w:pPr>
        <w:pStyle w:val="ListBullet"/>
        <w:jc w:val="left"/>
      </w:pPr>
      <w:r>
        <w:rPr>
          <w:b w:val="0"/>
        </w:rPr>
        <w:t>The production facility is located in the Leningrad region, Gatchina municipal district, Maloye</w:t>
      </w:r>
    </w:p>
    <w:p>
      <w:pPr>
        <w:spacing w:after="120"/>
        <w:ind w:firstLine="0"/>
        <w:jc w:val="both"/>
      </w:pPr>
      <w:r>
        <w:t>Zamostye village, 8 km from the Kievskoye Highway exit.</w:t>
        <w:br/>
        <w:t>- Hangar 1 (cadastral number: 47:23:0439002:2296), area - 1,272 m². Works on pouring of</w:t>
      </w:r>
    </w:p>
    <w:p>
      <w:pPr>
        <w:spacing w:after="120"/>
        <w:ind w:firstLine="0"/>
        <w:jc w:val="both"/>
      </w:pPr>
      <w:r>
        <w:t>biofilter and concreting of floors were completed.</w:t>
        <w:br/>
        <w:t>- Hangar 2 (cadastral number: 47:23:0439002:2297), area - 1,161 m². The hangar is fully</w:t>
      </w:r>
    </w:p>
    <w:p>
      <w:pPr>
        <w:spacing w:after="120"/>
        <w:ind w:firstLine="0"/>
        <w:jc w:val="both"/>
      </w:pPr>
      <w:r>
        <w:t>constructed; earthworks have been completed, work on pouring biofilters, concreting floors</w:t>
        <w:br/>
        <w:t>and equipping with equipment is pending.</w:t>
        <w:br/>
        <w:t>- Land plot (cadastral number: 47:23:0439002:2115) with an area of 20,200 m².</w:t>
        <w:br/>
        <w:t>- Wells were drilled and laboratory results of water chemistry were obtained.</w:t>
        <w:br/>
        <w:t>- Electrification of the site.</w:t>
        <w:br/>
        <w:t>- Technical specifications for gasification are available at .</w:t>
      </w:r>
    </w:p>
    <w:p>
      <w:pPr>
        <w:pStyle w:val="Heading2"/>
        <w:spacing w:before="200" w:after="80"/>
        <w:jc w:val="left"/>
      </w:pPr>
      <w:r>
        <w:t>2. Documentation:</w:t>
      </w:r>
    </w:p>
    <w:p>
      <w:pPr>
        <w:pStyle w:val="ListBullet"/>
        <w:jc w:val="left"/>
      </w:pPr>
      <w:r>
        <w:rPr>
          <w:b w:val="0"/>
        </w:rPr>
        <w:t>The complete project documentation is ready.</w:t>
        <w:br/>
        <w:t>- А cultivation programme has been developed.</w:t>
        <w:br/>
        <w:t>- Prepared documents for obtaining а loan from Rosselkhozbank .4</w:t>
      </w:r>
    </w:p>
    <w:p>
      <w:pPr>
        <w:pStyle w:val="Heading2"/>
        <w:spacing w:before="200" w:after="80"/>
        <w:jc w:val="left"/>
      </w:pPr>
      <w:r>
        <w:t>Project Features</w:t>
      </w:r>
    </w:p>
    <w:p>
      <w:pPr>
        <w:pStyle w:val="Heading2"/>
        <w:spacing w:before="200" w:after="80"/>
        <w:jc w:val="left"/>
      </w:pPr>
      <w:r>
        <w:t>1. Use of advanced</w:t>
      </w:r>
    </w:p>
    <w:p>
      <w:pPr>
        <w:spacing w:after="120"/>
        <w:ind w:firstLine="0"/>
        <w:jc w:val="both"/>
      </w:pPr>
      <w:r>
        <w:t>technology:</w:t>
      </w:r>
    </w:p>
    <w:p>
      <w:pPr>
        <w:pStyle w:val="ListBullet"/>
        <w:jc w:val="left"/>
      </w:pPr>
      <w:r>
        <w:rPr>
          <w:b w:val="0"/>
        </w:rPr>
        <w:t>The application of modern methods of cultivation in the UZV provides high production</w:t>
      </w:r>
    </w:p>
    <w:p>
      <w:pPr>
        <w:spacing w:after="120"/>
        <w:ind w:firstLine="0"/>
        <w:jc w:val="both"/>
      </w:pPr>
      <w:r>
        <w:t>efficiency.</w:t>
        <w:br/>
        <w:t>- The use of high quality eggs and specialised feeds ensures rapid growth and healthy fry.</w:t>
        <w:br/>
        <w:t>- The experience and qualification of the chief fishmonger of the staff ensures а consistent high</w:t>
      </w:r>
    </w:p>
    <w:p>
      <w:pPr>
        <w:spacing w:after="120"/>
        <w:ind w:firstLine="0"/>
        <w:jc w:val="both"/>
      </w:pPr>
      <w:r>
        <w:t>quality of products.</w:t>
        <w:br/>
        <w:t>- Agreements of intent for future deliveries have already been signed, indicating the high</w:t>
      </w:r>
    </w:p>
    <w:p>
      <w:pPr>
        <w:spacing w:after="120"/>
        <w:ind w:firstLine="0"/>
        <w:jc w:val="both"/>
      </w:pPr>
      <w:r>
        <w:t>demand for the products on the market.</w:t>
      </w:r>
    </w:p>
    <w:p>
      <w:pPr>
        <w:spacing w:after="120"/>
        <w:ind w:firstLine="0"/>
        <w:jc w:val="both"/>
      </w:pPr>
      <w:r>
        <w:t>The loan amount under the 30/70 formula according to the current estimate is RUB 150 million, with а favourable</w:t>
        <w:br/>
        <w:t>4</w:t>
      </w:r>
    </w:p>
    <w:p>
      <w:pPr>
        <w:spacing w:after="120"/>
        <w:ind w:firstLine="0"/>
        <w:jc w:val="both"/>
      </w:pPr>
      <w:r>
        <w:t>interest rate of 7.5% per annum.</w:t>
      </w:r>
    </w:p>
    <w:p>
      <w:r>
        <w:br w:type="page"/>
      </w:r>
    </w:p>
    <w:p>
      <w:pPr>
        <w:pStyle w:val="Heading2"/>
        <w:spacing w:before="200" w:after="80"/>
        <w:jc w:val="left"/>
      </w:pPr>
      <w:r>
        <w:t>2. Own contracting organisation - UNR-90</w:t>
      </w:r>
    </w:p>
    <w:p>
      <w:pPr>
        <w:spacing w:after="120"/>
        <w:ind w:firstLine="0"/>
        <w:jc w:val="both"/>
      </w:pPr>
      <w:r>
        <w:t>LLC:</w:t>
      </w:r>
    </w:p>
    <w:p>
      <w:pPr>
        <w:pStyle w:val="ListBullet"/>
        <w:jc w:val="left"/>
      </w:pPr>
      <w:r>
        <w:rPr>
          <w:b w:val="0"/>
        </w:rPr>
        <w:t>Has SRO membership and authorisation to carry out construction works.</w:t>
        <w:br/>
        <w:t>- Transferred to the new owner together with Kidcity Ltd.</w:t>
        <w:br/>
        <w:t>- Ability to influence project estimates.</w:t>
      </w:r>
    </w:p>
    <w:p>
      <w:pPr>
        <w:pStyle w:val="Heading2"/>
        <w:spacing w:before="200" w:after="80"/>
        <w:jc w:val="left"/>
      </w:pPr>
      <w:r>
        <w:t>3. Compensation from the</w:t>
      </w:r>
    </w:p>
    <w:p>
      <w:pPr>
        <w:spacing w:after="120"/>
        <w:ind w:firstLine="0"/>
        <w:jc w:val="both"/>
      </w:pPr>
      <w:r>
        <w:t>state:</w:t>
      </w:r>
    </w:p>
    <w:p>
      <w:pPr>
        <w:pStyle w:val="ListBullet"/>
        <w:jc w:val="left"/>
      </w:pPr>
      <w:r>
        <w:rPr>
          <w:b w:val="0"/>
        </w:rPr>
        <w:t>Government reimbursement of up to 40% of capital costs has been agreed.</w:t>
        <w:br/>
        <w:t>- With the current estimate of 220 million rubles, the compensation will amount to 88 million</w:t>
      </w:r>
    </w:p>
    <w:p>
      <w:pPr>
        <w:pStyle w:val="Heading2"/>
        <w:spacing w:before="200" w:after="80"/>
        <w:jc w:val="left"/>
      </w:pPr>
      <w:r>
        <w:t>rubles and may be received as early as next year.</w:t>
      </w:r>
    </w:p>
    <w:p>
      <w:pPr>
        <w:pStyle w:val="Heading2"/>
        <w:spacing w:before="200" w:after="80"/>
        <w:jc w:val="left"/>
      </w:pPr>
      <w:r>
        <w:t>4. Preferential</w:t>
      </w:r>
    </w:p>
    <w:p>
      <w:pPr>
        <w:spacing w:after="120"/>
        <w:ind w:firstLine="0"/>
        <w:jc w:val="both"/>
      </w:pPr>
      <w:r>
        <w:t>lending:</w:t>
      </w:r>
    </w:p>
    <w:p>
      <w:pPr>
        <w:pStyle w:val="ListBullet"/>
        <w:jc w:val="left"/>
      </w:pPr>
      <w:r>
        <w:rPr>
          <w:b w:val="0"/>
        </w:rPr>
        <w:t>Preliminarily approved а preferential lending rate of 7.5% in Rosselkhozbank.</w:t>
      </w:r>
    </w:p>
    <w:p>
      <w:pPr>
        <w:pStyle w:val="Heading2"/>
        <w:spacing w:before="200" w:after="80"/>
        <w:jc w:val="left"/>
      </w:pPr>
      <w:r>
        <w:t>5. Completion</w:t>
      </w:r>
    </w:p>
    <w:p>
      <w:pPr>
        <w:spacing w:after="120"/>
        <w:ind w:firstLine="0"/>
        <w:jc w:val="both"/>
      </w:pPr>
      <w:r>
        <w:t>Timeline:</w:t>
      </w:r>
    </w:p>
    <w:p>
      <w:pPr>
        <w:pStyle w:val="ListBullet"/>
        <w:jc w:val="left"/>
      </w:pPr>
      <w:r>
        <w:rPr>
          <w:b w:val="0"/>
        </w:rPr>
        <w:t>To fully complete the project, RUB 130-150 million is required (To complete construction</w:t>
      </w:r>
    </w:p>
    <w:p>
      <w:pPr>
        <w:spacing w:after="120"/>
        <w:ind w:firstLine="0"/>
        <w:jc w:val="both"/>
      </w:pPr>
      <w:r>
        <w:t>works and purchase equipment under the existing project).</w:t>
        <w:br/>
        <w:t>- Project completion date: 6 months of work.</w:t>
        <w:br/>
        <w:t>- The first batch of RPMs could be received as early as autumn 2025.</w:t>
      </w:r>
    </w:p>
    <w:p>
      <w:pPr>
        <w:pStyle w:val="Heading2"/>
        <w:spacing w:before="200" w:after="80"/>
        <w:jc w:val="left"/>
      </w:pPr>
      <w:r>
        <w:t>6. Chief Fish Breeder: Elena Aleksandrovna Khanenko</w:t>
      </w:r>
    </w:p>
    <w:p>
      <w:pPr>
        <w:spacing w:after="120"/>
        <w:ind w:firstLine="0"/>
        <w:jc w:val="both"/>
      </w:pPr>
      <w:r>
        <w:t>Elena Aleksandrovna Khanenko is а highly qualified fish breeder with more than 10 years of</w:t>
      </w:r>
    </w:p>
    <w:p>
      <w:pPr>
        <w:pStyle w:val="Heading2"/>
        <w:spacing w:before="200" w:after="80"/>
        <w:jc w:val="left"/>
      </w:pPr>
      <w:r>
        <w:t>Willingness to deal</w:t>
      </w:r>
    </w:p>
    <w:p>
      <w:pPr>
        <w:pStyle w:val="ListBullet"/>
        <w:jc w:val="left"/>
      </w:pPr>
      <w:r>
        <w:rPr>
          <w:b w:val="0"/>
        </w:rPr>
        <w:t>Number of actual participants:</w:t>
      </w:r>
    </w:p>
    <w:p>
      <w:pPr>
        <w:pStyle w:val="ListBullet"/>
        <w:jc w:val="left"/>
      </w:pPr>
      <w:r>
        <w:rPr>
          <w:b w:val="0"/>
        </w:rPr>
        <w:t>Kidcity LLC is а 100% individual.</w:t>
        <w:br/>
        <w:t>• LLC "UNR-90" - 100% physical entity.</w:t>
        <w:br/>
        <w:t>- Legal and financial cleanliness</w:t>
      </w:r>
    </w:p>
    <w:p>
      <w:pPr>
        <w:pStyle w:val="ListBullet"/>
        <w:jc w:val="left"/>
      </w:pPr>
      <w:r>
        <w:rPr>
          <w:b w:val="0"/>
        </w:rPr>
        <w:t>Claims of tax authorities: None.</w:t>
        <w:br/>
        <w:t>• Claims under contractual obligations: None.</w:t>
        <w:br/>
        <w:t>• Accounts payable: None.</w:t>
      </w:r>
    </w:p>
    <w:p>
      <w:pPr>
        <w:pStyle w:val="Heading2"/>
        <w:spacing w:before="200" w:after="80"/>
        <w:jc w:val="left"/>
      </w:pPr>
      <w:r>
        <w:t>Terms of Sale</w:t>
      </w:r>
    </w:p>
    <w:p>
      <w:pPr>
        <w:pStyle w:val="ListBullet"/>
        <w:jc w:val="left"/>
      </w:pPr>
      <w:r>
        <w:rPr>
          <w:b w:val="0"/>
        </w:rPr>
        <w:t>The initial cost of the project is 200 million roubles</w:t>
        <w:br/>
        <w:t>- Sale of 100% of shares of OOO Kidcity and 100% of shares of OOO UNR-90 to а new buyer</w:t>
        <w:br/>
        <w:t>- Any form of payment is possible, the preferred form of payment is а letter of credit.</w:t>
      </w:r>
    </w:p>
    <w:p>
      <w:pPr>
        <w:pStyle w:val="Heading2"/>
        <w:spacing w:before="200" w:after="80"/>
        <w:jc w:val="left"/>
      </w:pPr>
      <w:r>
        <w:t>Advantages of the investment</w:t>
      </w:r>
    </w:p>
    <w:p>
      <w:pPr>
        <w:pStyle w:val="Heading2"/>
        <w:spacing w:before="200" w:after="80"/>
        <w:jc w:val="left"/>
      </w:pPr>
      <w:r>
        <w:t>1. Reducing the cost of</w:t>
      </w:r>
    </w:p>
    <w:p>
      <w:pPr>
        <w:spacing w:after="120"/>
        <w:ind w:firstLine="0"/>
        <w:jc w:val="both"/>
      </w:pPr>
      <w:r>
        <w:t>production:</w:t>
      </w:r>
    </w:p>
    <w:p>
      <w:pPr>
        <w:pStyle w:val="ListBullet"/>
        <w:jc w:val="left"/>
      </w:pPr>
      <w:r>
        <w:rPr>
          <w:b w:val="0"/>
        </w:rPr>
        <w:t>Having our own hatchery and breeding complex (HBC) allows us to significantly reduce the</w:t>
      </w:r>
    </w:p>
    <w:p>
      <w:pPr>
        <w:spacing w:after="120"/>
        <w:ind w:firstLine="0"/>
        <w:jc w:val="both"/>
      </w:pPr>
      <w:r>
        <w:t>cost of growing commercial fish, increasing the profitability and competitiveness of the</w:t>
        <w:br/>
        <w:t>business.</w:t>
      </w:r>
    </w:p>
    <w:p>
      <w:r>
        <w:br w:type="page"/>
      </w:r>
    </w:p>
    <w:p>
      <w:pPr>
        <w:pStyle w:val="Heading2"/>
        <w:spacing w:before="200" w:after="80"/>
        <w:jc w:val="left"/>
      </w:pPr>
      <w:r>
        <w:t>2. High quality</w:t>
      </w:r>
    </w:p>
    <w:p>
      <w:pPr>
        <w:spacing w:after="120"/>
        <w:ind w:firstLine="0"/>
        <w:jc w:val="both"/>
      </w:pPr>
      <w:r>
        <w:t>products:</w:t>
      </w:r>
    </w:p>
    <w:p>
      <w:pPr>
        <w:pStyle w:val="ListBullet"/>
        <w:jc w:val="left"/>
      </w:pPr>
      <w:r>
        <w:rPr>
          <w:b w:val="0"/>
        </w:rPr>
        <w:t>The use of SPCRs that by, specialised feed and quality eggs.</w:t>
        <w:br/>
        <w:t>- Confirmed by already signed letters of intent for future deliveries.</w:t>
      </w:r>
    </w:p>
    <w:p>
      <w:pPr>
        <w:pStyle w:val="Heading2"/>
        <w:spacing w:before="200" w:after="80"/>
        <w:jc w:val="left"/>
      </w:pPr>
      <w:r>
        <w:t>3. Ready infrastructure and</w:t>
      </w:r>
    </w:p>
    <w:p>
      <w:pPr>
        <w:spacing w:after="120"/>
        <w:ind w:firstLine="0"/>
        <w:jc w:val="both"/>
      </w:pPr>
      <w:r>
        <w:t>team:</w:t>
      </w:r>
    </w:p>
    <w:p>
      <w:pPr>
        <w:pStyle w:val="ListBullet"/>
        <w:jc w:val="left"/>
      </w:pPr>
      <w:r>
        <w:rPr>
          <w:b w:val="0"/>
        </w:rPr>
        <w:t>Much of the construction work has already been completed.</w:t>
        <w:br/>
        <w:t>- An experienced team of specialists ensures the stability and efficiency of production processes.</w:t>
      </w:r>
    </w:p>
    <w:p>
      <w:pPr>
        <w:pStyle w:val="Heading2"/>
        <w:spacing w:before="200" w:after="80"/>
        <w:jc w:val="left"/>
      </w:pPr>
      <w:r>
        <w:t>4. Government</w:t>
      </w:r>
    </w:p>
    <w:p>
      <w:pPr>
        <w:spacing w:after="120"/>
        <w:ind w:firstLine="0"/>
        <w:jc w:val="both"/>
      </w:pPr>
      <w:r>
        <w:t>support:</w:t>
      </w:r>
    </w:p>
    <w:p>
      <w:pPr>
        <w:pStyle w:val="ListBullet"/>
        <w:jc w:val="left"/>
      </w:pPr>
      <w:r>
        <w:rPr>
          <w:b w:val="0"/>
        </w:rPr>
        <w:t>Subsidy opportunities up to 40% of capital costs.</w:t>
        <w:br/>
        <w:t>- Preferential lending at 7.5 per cent significantly reduces the financial burden.</w:t>
      </w:r>
    </w:p>
    <w:p>
      <w:pPr>
        <w:pStyle w:val="Heading2"/>
        <w:spacing w:before="200" w:after="80"/>
        <w:jc w:val="left"/>
      </w:pPr>
      <w:r>
        <w:t>5. Project</w:t>
      </w:r>
    </w:p>
    <w:p>
      <w:pPr>
        <w:spacing w:after="120"/>
        <w:ind w:firstLine="0"/>
        <w:jc w:val="both"/>
      </w:pPr>
      <w:r>
        <w:t>Control:</w:t>
      </w:r>
    </w:p>
    <w:p>
      <w:pPr>
        <w:pStyle w:val="ListBullet"/>
        <w:jc w:val="left"/>
      </w:pPr>
      <w:r>
        <w:rPr>
          <w:b w:val="0"/>
        </w:rPr>
        <w:t>The use of an in-house contractor allows the investor to influence project estimates,</w:t>
      </w:r>
    </w:p>
    <w:p>
      <w:pPr>
        <w:pStyle w:val="Heading2"/>
        <w:spacing w:before="200" w:after="80"/>
        <w:jc w:val="left"/>
      </w:pPr>
      <w:r>
        <w:t>6. Fast time to</w:t>
      </w:r>
    </w:p>
    <w:p>
      <w:pPr>
        <w:spacing w:after="120"/>
        <w:ind w:firstLine="0"/>
        <w:jc w:val="both"/>
      </w:pPr>
      <w:r>
        <w:t>market:</w:t>
      </w:r>
    </w:p>
    <w:p>
      <w:pPr>
        <w:spacing w:after="120"/>
        <w:ind w:firstLine="0"/>
        <w:jc w:val="both"/>
      </w:pPr>
      <w:r>
        <w:t>minimising risks and improving management efficiency.</w:t>
      </w:r>
    </w:p>
    <w:p>
      <w:pPr>
        <w:spacing w:after="120"/>
        <w:ind w:firstLine="0"/>
        <w:jc w:val="both"/>
      </w:pPr>
      <w:r>
        <w:t>quickly start generating revenue and strengthen our market position.</w:t>
        <w:br/>
        <w:t>To demonstrate the economic efficiency of the project, we propose to consider an example of CPI</w:t>
        <w:br/>
        <w:t>calculation, both as а stand-alone enterprise and as part of а fish farming enterprise engaged in the</w:t>
        <w:br/>
        <w:t>production of commercial trout.</w:t>
        <w:br/>
        <w:t>Prices are for the beginning of 2024.</w:t>
      </w:r>
    </w:p>
    <w:p>
      <w:pPr>
        <w:pStyle w:val="ListBullet"/>
        <w:jc w:val="left"/>
      </w:pPr>
      <w:r>
        <w:rPr>
          <w:b w:val="0"/>
        </w:rPr>
        <w:t>The possibility of receiving the first batch of RPM as early as autumn 2025 allows us to</w:t>
      </w:r>
    </w:p>
    <w:p>
      <w:pPr>
        <w:pStyle w:val="ListNumber"/>
        <w:jc w:val="left"/>
      </w:pPr>
      <w:r>
        <w:rPr>
          <w:b w:val="0"/>
        </w:rPr>
        <w:t>basis for calculation: production and sales</w:t>
        <w:br/>
        <w:t>forecasts</w:t>
      </w:r>
    </w:p>
    <w:p>
      <w:pPr>
        <w:pStyle w:val="Heading2"/>
        <w:spacing w:before="200" w:after="80"/>
        <w:jc w:val="left"/>
      </w:pPr>
      <w:r>
        <w:t>Separate enterprise</w:t>
        <w:br/>
        <w:t>As part of the group of</w:t>
        <w:br/>
        <w:t>companies</w:t>
      </w:r>
    </w:p>
    <w:p>
      <w:pPr>
        <w:spacing w:after="120"/>
        <w:ind w:firstLine="0"/>
        <w:jc w:val="both"/>
      </w:pPr>
      <w:r>
        <w:t>Production volume (taking into account the</w:t>
        <w:br/>
        <w:t>reduction of fry during rearing by ~33%), incl.</w:t>
        <w:br/>
        <w:t>4 020 000</w:t>
      </w:r>
    </w:p>
    <w:p>
      <w:pPr>
        <w:pStyle w:val="Heading2"/>
        <w:spacing w:before="200" w:after="80"/>
        <w:jc w:val="left"/>
      </w:pPr>
      <w:r>
        <w:t>kg</w:t>
        <w:br/>
        <w:t>Price rub per 1 unit</w:t>
        <w:br/>
        <w:t>Total cost, RUB</w:t>
      </w:r>
    </w:p>
    <w:p>
      <w:pPr>
        <w:pStyle w:val="Heading2"/>
        <w:spacing w:before="200" w:after="80"/>
        <w:jc w:val="left"/>
      </w:pPr>
      <w:r>
        <w:t>Sales price, RUB/piece</w:t>
        <w:br/>
        <w:t>49 ₽</w:t>
      </w:r>
    </w:p>
    <w:p>
      <w:pPr>
        <w:spacing w:after="120"/>
        <w:ind w:firstLine="0"/>
        <w:jc w:val="both"/>
      </w:pPr>
      <w:r>
        <w:t>thousand</w:t>
      </w:r>
    </w:p>
    <w:p>
      <w:pPr>
        <w:pStyle w:val="ListNumber"/>
        <w:jc w:val="left"/>
      </w:pPr>
      <w:r>
        <w:rPr>
          <w:b w:val="0"/>
        </w:rPr>
        <w:t>basis for calculation: production costs</w:t>
        <w:br/>
        <w:t>Quantity, pcs/</w:t>
      </w:r>
    </w:p>
    <w:p>
      <w:pPr>
        <w:pStyle w:val="Heading2"/>
        <w:spacing w:before="200" w:after="80"/>
        <w:jc w:val="left"/>
      </w:pPr>
      <w:r>
        <w:t>Purchase of caviar, pcs</w:t>
        <w:br/>
        <w:t>6 000 2,4</w:t>
        <w:br/>
        <w:t>₽ 14</w:t>
        <w:br/>
        <w:t>400 ₽ ₽</w:t>
      </w:r>
    </w:p>
    <w:p>
      <w:pPr>
        <w:pStyle w:val="Heading2"/>
        <w:spacing w:before="200" w:after="80"/>
        <w:jc w:val="left"/>
      </w:pPr>
      <w:r>
        <w:t>Feed, kg</w:t>
        <w:br/>
        <w:t>120 600</w:t>
        <w:br/>
        <w:t>409 ₽</w:t>
        <w:br/>
        <w:t>49 325 ₽</w:t>
      </w:r>
    </w:p>
    <w:p>
      <w:pPr>
        <w:pStyle w:val="Heading2"/>
        <w:spacing w:before="200" w:after="80"/>
        <w:jc w:val="left"/>
      </w:pPr>
      <w:r>
        <w:t>Additional costs, per 1 pc</w:t>
        <w:br/>
        <w:t>10 ₽</w:t>
        <w:br/>
        <w:t>40 200 ₽</w:t>
      </w:r>
    </w:p>
    <w:p>
      <w:pPr>
        <w:pStyle w:val="Heading2"/>
        <w:spacing w:before="200" w:after="80"/>
        <w:jc w:val="left"/>
      </w:pPr>
      <w:r>
        <w:t>Cost of cultivation</w:t>
        <w:br/>
        <w:t>25,85 ₽</w:t>
        <w:br/>
        <w:t>103 925 ₽</w:t>
      </w:r>
    </w:p>
    <w:p>
      <w:pPr>
        <w:spacing w:after="120"/>
        <w:ind w:firstLine="0"/>
        <w:jc w:val="both"/>
      </w:pPr>
      <w:r>
        <w:t>Total: estimate of the effect of realisation</w:t>
        <w:br/>
        <w:t>Separate enterprise</w:t>
        <w:br/>
        <w:t>As part of the group of</w:t>
        <w:br/>
        <w:t>companies</w:t>
      </w:r>
    </w:p>
    <w:p>
      <w:pPr>
        <w:pStyle w:val="Heading2"/>
        <w:spacing w:before="200" w:after="80"/>
        <w:jc w:val="left"/>
      </w:pPr>
      <w:r>
        <w:t>Expenses, thousand roubles</w:t>
        <w:br/>
        <w:t>103 925 ₽</w:t>
      </w:r>
    </w:p>
    <w:p>
      <w:pPr>
        <w:pStyle w:val="Heading2"/>
        <w:spacing w:before="200" w:after="80"/>
        <w:jc w:val="left"/>
      </w:pPr>
      <w:r>
        <w:t>Gross income, RUB thousand</w:t>
        <w:br/>
        <w:t>196 980 ₽</w:t>
        <w:br/>
        <w:t>147 980 ₽</w:t>
      </w:r>
    </w:p>
    <w:p>
      <w:pPr>
        <w:spacing w:after="120"/>
        <w:ind w:firstLine="0"/>
        <w:jc w:val="both"/>
      </w:pPr>
      <w:r>
        <w:t>47 %</w:t>
        <w:br/>
        <w:t>30 %</w:t>
      </w:r>
    </w:p>
    <w:p>
      <w:pPr>
        <w:pStyle w:val="Heading2"/>
        <w:spacing w:before="200" w:after="80"/>
        <w:jc w:val="left"/>
      </w:pPr>
      <w:r>
        <w:t>Operating profit, RUB thousand</w:t>
        <w:br/>
        <w:t>93 055 ₽</w:t>
        <w:br/>
        <w:t>44 055 ₽</w:t>
      </w:r>
    </w:p>
    <w:p>
      <w:r>
        <w:br w:type="page"/>
      </w:r>
    </w:p>
    <w:p>
      <w:pPr>
        <w:spacing w:after="120"/>
        <w:ind w:firstLine="0"/>
        <w:jc w:val="both"/>
      </w:pPr>
      <w:r>
        <w:t>This will allow you to assess the expected financial performance and make sure that the investment</w:t>
        <w:br/>
        <w:t>is attractive.</w:t>
        <w:br/>
        <w:t>It should be noted that this calculation is made for market sales, without taking into account</w:t>
        <w:br/>
        <w:t>subsidies for fodder purchase, which constitute the main item of expenditure.</w:t>
      </w:r>
    </w:p>
    <w:p>
      <w:pPr>
        <w:spacing w:after="120"/>
        <w:ind w:firstLine="0"/>
        <w:jc w:val="both"/>
      </w:pPr>
      <w:r>
        <w:t>It is critical to monitor the origin of the RPM and to know what feeds and eggs were used in its</w:t>
        <w:br/>
        <w:t>rearing, as this affects the growth rate and survival of the fish.</w:t>
      </w:r>
    </w:p>
    <w:p>
      <w:pPr>
        <w:spacing w:after="120"/>
        <w:ind w:firstLine="0"/>
        <w:jc w:val="both"/>
      </w:pPr>
      <w:r>
        <w:t>Strict control of environmental parameters promotes stable growth of fish and, most importantly,</w:t>
        <w:br/>
        <w:t>reduces the risk of disease. Diseases introduced from open water can spread quickly and cause</w:t>
        <w:br/>
        <w:t>irreparable damage to the customer's entire farm.</w:t>
      </w:r>
    </w:p>
    <w:p>
      <w:pPr>
        <w:spacing w:after="120"/>
        <w:ind w:firstLine="0"/>
        <w:jc w:val="both"/>
      </w:pPr>
      <w:r>
        <w:t>Unlike open ponds, where fish are prone to disease and parasites, ROMs provide а controlled and</w:t>
        <w:br/>
        <w:t>safe environment for rearing RPMs. This is especially important in the first stages of fry rearing.</w:t>
      </w:r>
    </w:p>
    <w:p>
      <w:pPr>
        <w:pStyle w:val="Heading2"/>
        <w:spacing w:before="200" w:after="80"/>
        <w:jc w:val="left"/>
      </w:pPr>
      <w:r>
        <w:t>Parameters of the 2-year production cycle</w:t>
      </w:r>
    </w:p>
    <w:p>
      <w:pPr>
        <w:spacing w:after="120"/>
        <w:ind w:firstLine="0"/>
        <w:jc w:val="both"/>
      </w:pPr>
      <w:r>
        <w:t>1.Base for calculation: production cycle</w:t>
        <w:br/>
        <w:t>parameters</w:t>
      </w:r>
    </w:p>
    <w:p>
      <w:pPr>
        <w:pStyle w:val="Heading2"/>
        <w:spacing w:before="200" w:after="80"/>
        <w:jc w:val="left"/>
      </w:pPr>
      <w:r>
        <w:t>Initial number of fry, pcs</w:t>
        <w:br/>
        <w:t>1 000 000</w:t>
      </w:r>
    </w:p>
    <w:p>
      <w:pPr>
        <w:pStyle w:val="Heading2"/>
        <w:spacing w:before="200" w:after="80"/>
        <w:jc w:val="left"/>
      </w:pPr>
      <w:r>
        <w:t>Final quantity, pcs</w:t>
        <w:br/>
        <w:t>707 200</w:t>
      </w:r>
    </w:p>
    <w:p>
      <w:pPr>
        <w:pStyle w:val="Heading2"/>
        <w:spacing w:before="200" w:after="80"/>
        <w:jc w:val="left"/>
      </w:pPr>
      <w:r>
        <w:t>Fry mortality per season, %</w:t>
        <w:br/>
        <w:t>29,28 %</w:t>
      </w:r>
    </w:p>
    <w:p>
      <w:pPr>
        <w:pStyle w:val="Heading2"/>
        <w:spacing w:before="200" w:after="80"/>
        <w:jc w:val="left"/>
      </w:pPr>
      <w:r>
        <w:t>Initial weight of fry, kg</w:t>
        <w:br/>
        <w:t>0,02</w:t>
      </w:r>
    </w:p>
    <w:p>
      <w:pPr>
        <w:pStyle w:val="Heading2"/>
        <w:spacing w:before="200" w:after="80"/>
        <w:jc w:val="left"/>
      </w:pPr>
      <w:r>
        <w:t>Final weight of fry, kg</w:t>
        <w:br/>
        <w:t>1,8</w:t>
      </w:r>
    </w:p>
    <w:p>
      <w:pPr>
        <w:pStyle w:val="Heading2"/>
        <w:spacing w:before="200" w:after="80"/>
        <w:jc w:val="left"/>
      </w:pPr>
      <w:r>
        <w:t>Their total mass, kg</w:t>
        <w:br/>
        <w:t>1 272 960</w:t>
      </w:r>
    </w:p>
    <w:p>
      <w:pPr>
        <w:pStyle w:val="Heading2"/>
        <w:spacing w:before="200" w:after="80"/>
        <w:jc w:val="left"/>
      </w:pPr>
      <w:r>
        <w:t>Gutting losses (15%), kg</w:t>
        <w:br/>
        <w:t>190 944</w:t>
      </w:r>
    </w:p>
    <w:p>
      <w:pPr>
        <w:pStyle w:val="Heading1"/>
        <w:spacing w:before="240" w:after="120"/>
        <w:jc w:val="left"/>
      </w:pPr>
      <w:r>
        <w:t>2 Base for calculation: feed costs</w:t>
      </w:r>
    </w:p>
    <w:p>
      <w:pPr>
        <w:spacing w:after="120"/>
        <w:ind w:firstLine="0"/>
        <w:jc w:val="both"/>
      </w:pPr>
      <w:r>
        <w:t>Quantity, pcs/</w:t>
      </w:r>
    </w:p>
    <w:p>
      <w:pPr>
        <w:pStyle w:val="Heading2"/>
        <w:spacing w:before="200" w:after="80"/>
        <w:jc w:val="left"/>
      </w:pPr>
      <w:r>
        <w:t>Caviar production (10%), kg</w:t>
        <w:br/>
        <w:t>108 202</w:t>
      </w:r>
    </w:p>
    <w:p>
      <w:pPr>
        <w:pStyle w:val="Heading2"/>
        <w:spacing w:before="200" w:after="80"/>
        <w:jc w:val="left"/>
      </w:pPr>
      <w:r>
        <w:t>kg</w:t>
        <w:br/>
        <w:t>Price rub per 1 unit</w:t>
        <w:br/>
        <w:t>Total, thousand rubles</w:t>
      </w:r>
    </w:p>
    <w:p>
      <w:pPr>
        <w:spacing w:after="120"/>
        <w:ind w:firstLine="0"/>
        <w:jc w:val="both"/>
      </w:pPr>
      <w:r>
        <w:t>Total: estimate of the effect of realisation</w:t>
        <w:br/>
        <w:t>Procurement from third-party</w:t>
        <w:br/>
        <w:t>suppliers</w:t>
      </w:r>
    </w:p>
    <w:p>
      <w:pPr>
        <w:pStyle w:val="Heading2"/>
        <w:spacing w:before="200" w:after="80"/>
        <w:jc w:val="left"/>
      </w:pPr>
      <w:r>
        <w:t>Feed, kg</w:t>
        <w:br/>
        <w:t>1 940 460</w:t>
        <w:br/>
        <w:t>209 ₽</w:t>
        <w:br/>
        <w:t>405 556 ₽</w:t>
      </w:r>
    </w:p>
    <w:p>
      <w:pPr>
        <w:pStyle w:val="Heading2"/>
        <w:spacing w:before="200" w:after="80"/>
        <w:jc w:val="left"/>
      </w:pPr>
      <w:r>
        <w:t>Subsidies for fodder (15%), RUB ths.</w:t>
        <w:br/>
        <w:t>60 833 ₽</w:t>
      </w:r>
    </w:p>
    <w:p>
      <w:pPr>
        <w:pStyle w:val="Heading2"/>
        <w:spacing w:before="200" w:after="80"/>
        <w:jc w:val="left"/>
      </w:pPr>
      <w:r>
        <w:t>Cost of fry rub/piece</w:t>
        <w:br/>
        <w:t>49 ₽</w:t>
        <w:br/>
        <w:t>26 ₽</w:t>
      </w:r>
    </w:p>
    <w:p>
      <w:pPr>
        <w:pStyle w:val="Heading2"/>
        <w:spacing w:before="200" w:after="80"/>
        <w:jc w:val="left"/>
      </w:pPr>
      <w:r>
        <w:t>CPI within the group of</w:t>
        <w:br/>
        <w:t>companies</w:t>
      </w:r>
    </w:p>
    <w:p>
      <w:pPr>
        <w:pStyle w:val="Heading2"/>
        <w:spacing w:before="200" w:after="80"/>
        <w:jc w:val="left"/>
      </w:pPr>
      <w:r>
        <w:t>Costs for purchase of fry, RUB ths.</w:t>
        <w:br/>
        <w:t>49 000 ₽</w:t>
        <w:br/>
        <w:t>26 000 ₽</w:t>
      </w:r>
    </w:p>
    <w:p>
      <w:pPr>
        <w:pStyle w:val="Heading2"/>
        <w:spacing w:before="200" w:after="80"/>
        <w:jc w:val="left"/>
      </w:pPr>
      <w:r>
        <w:t>Raw material s/s</w:t>
        <w:br/>
        <w:t>393 723 ₽</w:t>
        <w:br/>
        <w:t>370 723 ₽</w:t>
      </w:r>
    </w:p>
    <w:p>
      <w:pPr>
        <w:pStyle w:val="Heading2"/>
        <w:spacing w:before="200" w:after="80"/>
        <w:jc w:val="left"/>
      </w:pPr>
      <w:r>
        <w:t>Sale of caviar, RUB thousand</w:t>
        <w:br/>
        <w:t>400 000 ₽</w:t>
      </w:r>
    </w:p>
    <w:p>
      <w:pPr>
        <w:pStyle w:val="Heading2"/>
        <w:spacing w:before="200" w:after="80"/>
        <w:jc w:val="left"/>
      </w:pPr>
      <w:r>
        <w:t>Fish sales, RUB thousand</w:t>
        <w:br/>
        <w:t>495 000 ₽</w:t>
      </w:r>
    </w:p>
    <w:p>
      <w:pPr>
        <w:pStyle w:val="Heading2"/>
        <w:spacing w:before="200" w:after="80"/>
        <w:jc w:val="left"/>
      </w:pPr>
      <w:r>
        <w:t>Gross income, RUB thousand</w:t>
        <w:br/>
        <w:t>895 000 ₽</w:t>
        <w:br/>
        <w:t>1 042 980 ₽</w:t>
      </w:r>
    </w:p>
    <w:p>
      <w:pPr>
        <w:spacing w:after="120"/>
        <w:ind w:firstLine="0"/>
        <w:jc w:val="both"/>
      </w:pPr>
      <w:r>
        <w:t>56 %</w:t>
        <w:br/>
        <w:t>64 %</w:t>
      </w:r>
    </w:p>
    <w:p>
      <w:pPr>
        <w:pStyle w:val="Heading2"/>
        <w:spacing w:before="200" w:after="80"/>
        <w:jc w:val="left"/>
      </w:pPr>
      <w:r>
        <w:t>Operating profit, RUB thousand</w:t>
        <w:br/>
        <w:t>501 277 ₽</w:t>
        <w:br/>
        <w:t>672 257 ₽</w:t>
      </w:r>
    </w:p>
    <w:p>
      <w:pPr>
        <w:pStyle w:val="Heading2"/>
        <w:spacing w:before="200" w:after="80"/>
        <w:jc w:val="left"/>
      </w:pPr>
      <w:r>
        <w:t>These calculations are preliminary and aggregated, the revenue depends on the marketing</w:t>
        <w:br/>
        <w:t>strategy and policies of the company.</w:t>
      </w:r>
    </w:p>
    <w:p>
      <w:r>
        <w:br w:type="page"/>
      </w:r>
    </w:p>
    <w:p>
      <w:pPr>
        <w:pStyle w:val="Heading2"/>
        <w:spacing w:before="200" w:after="80"/>
        <w:jc w:val="left"/>
      </w:pPr>
      <w:r>
        <w:t>Conclusion</w:t>
      </w:r>
    </w:p>
    <w:p>
      <w:pPr>
        <w:spacing w:after="120"/>
        <w:ind w:firstLine="0"/>
        <w:jc w:val="both"/>
      </w:pPr>
      <w:r>
        <w:t>The Fry City project is aimed at creating the largest hatchery complex in the Leningrad Region for</w:t>
        <w:br/>
        <w:t>raising rainbow trout fry. It is designed to solve the problem of rainbow trout RPM deficit, which is</w:t>
        <w:br/>
        <w:t>particularly acute for the North-West region.</w:t>
      </w:r>
    </w:p>
    <w:p>
      <w:pPr>
        <w:spacing w:after="120"/>
        <w:ind w:firstLine="0"/>
        <w:jc w:val="both"/>
      </w:pPr>
      <w:r>
        <w:t>Despite the fact that 90 per cent of the country's rainbow trout are produced here, the region lacks</w:t>
        <w:br/>
        <w:t>its own planting material. This leads to the need to purchase RPM from other regions, which</w:t>
        <w:br/>
        <w:t>significantly increases the cost of production, and also carries additional risks both during transport</w:t>
        <w:br/>
        <w:t>and during subsequent rearing, as the fish experience tremendous stress during transport.</w:t>
      </w:r>
    </w:p>
    <w:p>
      <w:pPr>
        <w:spacing w:after="120"/>
        <w:ind w:firstLine="0"/>
        <w:jc w:val="both"/>
      </w:pPr>
      <w:r>
        <w:t>The project aims to localise the production of fish planting material, reduce dependence on external</w:t>
        <w:br/>
        <w:t>supplies and create new jobs.</w:t>
        <w:br/>
        <w:t>Together, this will improve food security and strengthen the economic health of the region.</w:t>
      </w:r>
    </w:p>
    <w:p>
      <w:pPr>
        <w:spacing w:after="120"/>
        <w:ind w:firstLine="0"/>
        <w:jc w:val="both"/>
      </w:pPr>
      <w:r>
        <w:t>The availability of а ready infrastructure, professional team and in-house contracting organisation</w:t>
        <w:br/>
        <w:t>guarantees efficient project management and quick market entry.</w:t>
      </w:r>
    </w:p>
    <w:p>
      <w:pPr>
        <w:spacing w:after="120"/>
        <w:ind w:firstLine="0"/>
        <w:jc w:val="both"/>
      </w:pPr>
      <w:r>
        <w:t>In addition, the use of CPI in the infrastructure of а company engaged in the production of</w:t>
        <w:br/>
        <w:t>commercial trout for the subsequent cultivation of commercial fish and caviar will save about 25</w:t>
        <w:br/>
        <w:t>million rubles annually, based on the need for fish planting material of 1,000,000 pieces.</w:t>
        <w:br/>
        <w:t>This will significantly reduce costs and increase the profitability of current production volumes.</w:t>
      </w:r>
    </w:p>
    <w:p>
      <w:pPr>
        <w:spacing w:after="120"/>
        <w:ind w:firstLine="0"/>
        <w:jc w:val="both"/>
      </w:pPr>
      <w:r>
        <w:t>In addition, the opportunity to receive government compensation of 40 per cent of capital costs and</w:t>
        <w:br/>
        <w:t>significantly reduce operating costs in aquaculture will accelerate the payback period of the project.</w:t>
      </w:r>
    </w:p>
    <w:p>
      <w:pPr>
        <w:spacing w:after="120"/>
        <w:ind w:firstLine="0"/>
        <w:jc w:val="both"/>
      </w:pPr>
      <w:r>
        <w:t>On request we are ready to provide all documentation necessary for the evaluation of the</w:t>
        <w:br/>
        <w:t>transaction.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