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200" w:after="80"/>
        <w:jc w:val="left"/>
      </w:pPr>
      <w:r>
        <w:t>Общие понятия</w:t>
      </w:r>
    </w:p>
    <w:p>
      <w:pPr>
        <w:pStyle w:val="Heading1"/>
        <w:spacing w:before="240" w:after="120"/>
        <w:jc w:val="left"/>
      </w:pPr>
      <w:r>
        <w:t>Я...</w:t>
      </w:r>
    </w:p>
    <w:p>
      <w:pPr>
        <w:pStyle w:val="Heading1"/>
        <w:spacing w:before="240" w:after="120"/>
        <w:jc w:val="left"/>
      </w:pPr>
      <w:r>
        <w:t>П А Р Т</w:t>
      </w:r>
    </w:p>
    <w:p>
      <w:pPr>
        <w:pStyle w:val="Heading2"/>
        <w:spacing w:before="200" w:after="80"/>
        <w:jc w:val="left"/>
      </w:pPr>
      <w:r>
        <w:t>Терапевтические упражнения: основополагающие понятия</w:t>
      </w:r>
    </w:p>
    <w:p>
      <w:pPr>
        <w:pStyle w:val="Heading1"/>
        <w:spacing w:before="240" w:after="120"/>
        <w:jc w:val="left"/>
      </w:pPr>
      <w:r>
        <w:t>CHAPTER 1</w:t>
      </w:r>
    </w:p>
    <w:p>
      <w:pPr>
        <w:spacing w:after="120"/>
        <w:ind w:firstLine="0"/>
        <w:jc w:val="both"/>
      </w:pPr>
      <w:r>
        <w:t>Терапевтические упражнения: влияние на физическую функцию 2 Определение терапевтических упражнений 2 Аспекты физической функции: Определение</w:t>
      </w:r>
    </w:p>
    <w:p>
      <w:pPr>
        <w:spacing w:after="120"/>
        <w:ind w:firstLine="0"/>
        <w:jc w:val="both"/>
      </w:pPr>
      <w:r>
        <w:t>Управление пациентами и принятие клинических решений: ВАКТИВНЫЕ ОБЩЕСТВЕНИЕ 11 Принятие клинических решений 11 Практика на основе доказательств 11 Модель управления пациентами 12</w:t>
      </w:r>
    </w:p>
    <w:p>
      <w:pPr>
        <w:pStyle w:val="Heading2"/>
        <w:spacing w:before="200" w:after="80"/>
        <w:jc w:val="left"/>
      </w:pPr>
      <w:r>
        <w:t>Основные условия 2 Типы терапевтических упражнений 3 Безопасность упражнений 3</w:t>
      </w:r>
    </w:p>
    <w:p>
      <w:pPr>
        <w:spacing w:after="120"/>
        <w:ind w:firstLine="0"/>
        <w:jc w:val="both"/>
      </w:pPr>
      <w:r>
        <w:t>Стратегии эффективной тренировки и специальной инструкции по задачам 24 Подготовка к тренировкам 24 Концепции моторного обучения: основа</w:t>
      </w:r>
    </w:p>
    <w:p>
      <w:pPr>
        <w:spacing w:after="120"/>
        <w:ind w:firstLine="0"/>
        <w:jc w:val="both"/>
      </w:pPr>
      <w:r>
        <w:t>Процесс и модели инвалидности 4 Процесс инвалидности 4 Модели инвалидности 4 Использование моделей и классификаций инвалидности</w:t>
      </w:r>
    </w:p>
    <w:p>
      <w:pPr>
        <w:pStyle w:val="Heading2"/>
        <w:spacing w:before="200" w:after="80"/>
        <w:jc w:val="left"/>
      </w:pPr>
      <w:r>
        <w:t>Указания по упражнениям и специальному заданию 24 Соблюдение упражнения 31</w:t>
      </w:r>
    </w:p>
    <w:p>
      <w:pPr>
        <w:pStyle w:val="Heading2"/>
        <w:spacing w:before="200" w:after="80"/>
        <w:jc w:val="left"/>
      </w:pPr>
      <w:r>
        <w:t>в Физической терапии 5</w:t>
      </w:r>
    </w:p>
    <w:p>
      <w:pPr>
        <w:pStyle w:val="Heading1"/>
        <w:spacing w:before="240" w:after="120"/>
        <w:jc w:val="left"/>
      </w:pPr>
      <w:r>
        <w:t>СОГЛАСНЫЕ УЧЕНИЕ 33</w:t>
      </w:r>
    </w:p>
    <w:p>
      <w:pPr>
        <w:spacing w:after="120"/>
        <w:ind w:firstLine="0"/>
        <w:jc w:val="both"/>
      </w:pPr>
      <w:r>
        <w:t>Почти все люди, независимо от возраста, ценят способность работать как можно самостоятельно в повседневной жизни. Потребители здравоохранения (пациенты и клиенты) обычно обращаются за услугами физической терапии или направляются к ним из-за физических нарушений, связанных с нарушениями движения, вызванными травмами, болезнями или состояниями, связанными со здоровьем, которые мешают их способности выполнять или выполнять любую деятельность, необходимую или важную для их здоровья. Они. Физиотерапевтические услуги также могут рассматриваться лицами, не имеющими инвалидности, но желающими улучшить общее состояние здоровья или снизить риск травм или заболеваний. Это имеет смысл, потому что конечной целью терапевтической программы является достижение оптимального уровня безсимптомного движения во время базовых и сложных физических упражнений.</w:t>
      </w:r>
    </w:p>
    <w:p>
      <w:pPr>
        <w:spacing w:after="120"/>
        <w:ind w:firstLine="0"/>
        <w:jc w:val="both"/>
      </w:pPr>
      <w:r>
        <w:t>физические упражнения влияют на ткани и системы организма и как эти воздействия, вызванные физическими упражнениями, влияют на ключевые аспекты физической функции. Терапевт также должен интегрировать и применять знания по анатомии, физиологии, кинезиологии, патологии и поведенческим наукам на протяжении всего процесса управления пациентом/клиентом, начиная с первоначального обследования и заканчивая планированием выписки. Для разработки программ терапевтических упражнений, которые приводят к положительным и значимым функциональным результатам для пациентов и клиентов, терапевт должен понимать взаимосвязь между физической функцией и инвалидностью и оценить, как применение процесса инвалидности к управлению пациентом/клиентом облегчает обеспечение эффективной и эффективных медицинских услуг. Наконец, терапевт, как пациент/клиент-обучающий, должен знать и применять принципы двигательного обучения и приобретения двигательных навыков для обучения и функционального обучения.</w:t>
      </w:r>
    </w:p>
    <w:p>
      <w:pPr>
        <w:spacing w:after="120"/>
        <w:ind w:firstLine="0"/>
        <w:jc w:val="both"/>
      </w:pPr>
      <w:r>
        <w:t>Для разработки и реализации эффективных упражнений терапевт должен понимать, как различные формы</w:t>
      </w:r>
    </w:p>
    <w:p>
      <w:pPr>
        <w:spacing w:before="60" w:after="60"/>
        <w:ind w:left="720"/>
      </w:pPr>
      <w:r>
        <w:rPr>
          <w:sz w:val="18"/>
        </w:rPr>
        <w:t>1.</w:t>
      </w:r>
    </w:p>
    <w:p>
      <w:r>
        <w:br w:type="page"/>
      </w:r>
    </w:p>
    <w:p>
      <w:pPr>
        <w:jc w:val="center"/>
      </w:pPr>
      <w:r>
        <w:drawing>
          <wp:inline xmlns:a="http://schemas.openxmlformats.org/drawingml/2006/main" xmlns:pic="http://schemas.openxmlformats.org/drawingml/2006/picture">
            <wp:extent cx="4572000" cy="48006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572000" cy="4800600"/>
                    </a:xfrm>
                    <a:prstGeom prst="rect"/>
                  </pic:spPr>
                </pic:pic>
              </a:graphicData>
            </a:graphic>
          </wp:inline>
        </w:drawing>
      </w:r>
    </w:p>
    <w:p>
      <w:pPr>
        <w:jc w:val="center"/>
      </w:pPr>
      <w:r>
        <w:rPr>
          <w:i/>
        </w:rPr>
        <w:t>p2_img0</w:t>
      </w:r>
    </w:p>
    <w:p>
      <w:pPr>
        <w:spacing w:before="60" w:after="60"/>
        <w:ind w:left="720"/>
      </w:pPr>
      <w:r>
        <w:rPr>
          <w:sz w:val="18"/>
        </w:rPr>
        <w:t>2 Терапевтические упражнения: влияние на физическую функцию</w:t>
      </w:r>
    </w:p>
    <w:p>
      <w:pPr>
        <w:spacing w:after="120"/>
        <w:ind w:firstLine="0"/>
        <w:jc w:val="both"/>
      </w:pPr>
      <w:r>
        <w:t>инвалидность и управление пациентом/клиентом в отношении терапевтических упражнений и изучение стратегий обучения и продвижения упражнений и функциональных двигательных навыков на основе принципов двигательного обучения.</w:t>
      </w:r>
    </w:p>
    <w:p>
      <w:pPr>
        <w:pStyle w:val="Heading2"/>
        <w:spacing w:before="200" w:after="80"/>
        <w:jc w:val="left"/>
      </w:pPr>
      <w:r>
        <w:t>Терапевтические упражнения: влияние на физическую функцию</w:t>
      </w:r>
    </w:p>
    <w:p>
      <w:pPr>
        <w:spacing w:after="120"/>
        <w:ind w:firstLine="0"/>
        <w:jc w:val="both"/>
      </w:pPr>
      <w:r>
        <w:t>Из множества процедур, используемых физиотерапевтами при непрерывном уходе за пациентами и клиентами, терапевтические упражнения занимают свое место как один из ключевых элементов, лежащих в центре программ, предназначенных для улучшения или восстановления функции человека или предотвращения дисфункции.2</w:t>
      </w:r>
    </w:p>
    <w:p>
      <w:pPr>
        <w:pStyle w:val="Heading2"/>
        <w:spacing w:before="200" w:after="80"/>
        <w:jc w:val="left"/>
      </w:pPr>
      <w:r>
        <w:t>Определение терапевтических упражнений</w:t>
      </w:r>
    </w:p>
    <w:p>
      <w:pPr>
        <w:spacing w:after="120"/>
        <w:ind w:firstLine="0"/>
        <w:jc w:val="both"/>
      </w:pPr>
      <w:r>
        <w:t>Терапевтические упражнения2 - это систематическое, планируемое выполнение физических движений, положений или физических действий, предназначенных для обеспечения пациента/клиента средствами для</w:t>
      </w:r>
    </w:p>
    <w:p>
      <w:pPr>
        <w:jc w:val="center"/>
      </w:pPr>
      <w:r>
        <w:rPr>
          <w:i/>
        </w:rPr>
        <w:t>Рисунок 1.1 Взаимозавязанные аспекты физической функции.</w:t>
      </w:r>
    </w:p>
    <w:p>
      <w:pPr>
        <w:spacing w:after="120"/>
        <w:ind w:firstLine="0"/>
        <w:jc w:val="both"/>
      </w:pPr>
      <w:r>
        <w:t>Устранение или предотвращение нарушений Улучшение, восстановление или улучшение физической функции Предотвращение или уменьшение факторов риска, связанных со здоровьем Оптимизировать общее состояние здоровья, физическую форму или чувство благополучия</w:t>
      </w:r>
    </w:p>
    <w:p>
      <w:pPr>
        <w:spacing w:after="120"/>
        <w:ind w:firstLine="0"/>
        <w:jc w:val="both"/>
      </w:pPr>
      <w:r>
        <w:t>Баланс: способность выровнять сегменты тела против гравитации, чтобы поддерживать или двигать тело (центр массы) в пределах доступной базы опоры без падения; способность двигаться тела в равновесии с гравитацией через взаимодействие сенсорных и двигательных систем.2,66,74,88,124,127,128</w:t>
      </w:r>
    </w:p>
    <w:p>
      <w:pPr>
        <w:spacing w:after="120"/>
        <w:ind w:firstLine="0"/>
        <w:jc w:val="both"/>
      </w:pPr>
      <w:r>
        <w:t>Программа терапевтических упражнений, разработанная физиотерапевтами, индивидуализирована в соответствии с уникальными потребностями каждого пациента или клиента. Пациент - это человек с нарушениями и функциональными ограничениями, диагностированный физиотерапевтом, который получает физиотерапевтическую помощь для улучшения функции и предотвращения инвалидности.2 Клиент - это человек без диагностированной дисфункции, который занимается услугами физиотерапии для содействия здоровью и благополучию и предотвращения дисфункции.2 Поскольку в данном учебнике основное внимание уделяется обращению с людьми с физическими нарушениями и функциональными ограничениями, авторы выбрали использовать термин "пациент" вместо "клиент" или "пациент/клиент" во всем тексте. Мы считаем, что все лица, получающие услуги физиотерапии, должны быть активными участниками, а не пассивными получателями реабилитационного процесса, чтобы научиться самостоятельно управлять своими потребностями в области здоровья.</w:t>
      </w:r>
    </w:p>
    <w:p>
      <w:pPr>
        <w:spacing w:after="120"/>
        <w:ind w:firstLine="0"/>
        <w:jc w:val="both"/>
      </w:pPr>
      <w:r>
        <w:t>Умение выполнять низкоинтенсивные, повторяющиеся, общие движения тела (ходьба, бег, езда на велосипеде, плавание) в течение длительного периода времени1,81; синонимный термин - сердечно-пульмочная выносливость.</w:t>
      </w:r>
    </w:p>
    <w:p>
      <w:pPr>
        <w:spacing w:after="120"/>
        <w:ind w:firstLine="0"/>
        <w:jc w:val="both"/>
      </w:pPr>
      <w:r>
        <w:t>Координация: правильное время и последовательность мышечного стрельбы в сочетании с соответствующей интенсивностью мышечного сокращения, что приводит к эффективному инициированию, направлению и классификации движения.</w:t>
      </w:r>
    </w:p>
    <w:p>
      <w:pPr>
        <w:spacing w:after="120"/>
        <w:ind w:firstLine="0"/>
        <w:jc w:val="both"/>
      </w:pPr>
      <w:r>
        <w:t>Гибкость: способность свободно передвигаться без ограничений; используется взаимозаменяемо с мобильностью.</w:t>
      </w:r>
    </w:p>
    <w:p>
      <w:pPr>
        <w:pStyle w:val="Heading2"/>
        <w:spacing w:before="200" w:after="80"/>
        <w:jc w:val="left"/>
      </w:pPr>
      <w:r>
        <w:t>Аспекты физической функции: определение ключевых терминов</w:t>
      </w:r>
    </w:p>
    <w:p>
      <w:pPr>
        <w:spacing w:after="120"/>
        <w:ind w:firstLine="0"/>
        <w:jc w:val="both"/>
      </w:pPr>
      <w:r>
        <w:t>Мобильность. Способность структур или сегментов тела передвигаться или передвигаться, чтобы позволить возникновение диапазона движения (ROM) для функциональной деятельности (функциональная ROM).2,134 Пассивная мобильность зависит от расширения мягких тканей (контрактильной и неконтрактильной); кроме того, активная мобильность требует нейромышечной активации.</w:t>
      </w:r>
    </w:p>
    <w:p>
      <w:pPr>
        <w:spacing w:after="120"/>
        <w:ind w:firstLine="0"/>
        <w:jc w:val="both"/>
      </w:pPr>
      <w:r>
        <w:t>Способность функционировать самостоятельно дома, на рабочем месте, в сообществе или во время отдыха и отдыха зависит от физической, а также психологической и социальной функции. Многомерные аспекты физической функции охватывают разнообразные, но взаимосвязанные области выполнения, изображенные на рисунке 1.1.</w:t>
      </w:r>
    </w:p>
    <w:p>
      <w:pPr>
        <w:spacing w:after="120"/>
        <w:ind w:firstLine="0"/>
        <w:jc w:val="both"/>
      </w:pPr>
      <w:r>
        <w:t>Мышечная производительность. Способность мышц вырабатывать напряжение и выполнять физическую работу.</w:t>
      </w:r>
    </w:p>
    <w:p>
      <w:pPr>
        <w:spacing w:after="120"/>
        <w:ind w:firstLine="0"/>
        <w:jc w:val="both"/>
      </w:pPr>
      <w:r>
        <w:t>Нейромышечное управление: взаимодействие сенсорных и двигательных систем, которое позволяет синергистам, агонистам и антагонистам, а также стабилизаторам и нейтрализаторам предвидеть или</w:t>
      </w:r>
    </w:p>
    <w:p>
      <w:r>
        <w:br w:type="page"/>
      </w:r>
    </w:p>
    <w:p>
      <w:pPr>
        <w:pStyle w:val="Heading1"/>
        <w:spacing w:before="240" w:after="120"/>
        <w:jc w:val="left"/>
      </w:pPr>
      <w:r>
        <w:t>CHAPTER 1</w:t>
      </w:r>
    </w:p>
    <w:p>
      <w:pPr>
        <w:pStyle w:val="Heading2"/>
        <w:spacing w:before="200" w:after="80"/>
        <w:jc w:val="left"/>
      </w:pPr>
      <w:r>
        <w:t>РОБОКС 1.1 Терапевтические упражнения</w:t>
      </w:r>
    </w:p>
    <w:p>
      <w:pPr>
        <w:spacing w:after="120"/>
        <w:ind w:firstLine="0"/>
        <w:jc w:val="both"/>
      </w:pPr>
      <w:r>
        <w:t>В результате необходимость реагировать на проприоцептивную и кинестетическую информацию и, впоследствии, работать в правильной последовательности для создания скоординированного движения.72</w:t>
      </w:r>
    </w:p>
    <w:p>
      <w:pPr>
        <w:pStyle w:val="ListBullet"/>
        <w:jc w:val="left"/>
      </w:pPr>
      <w:r>
        <w:rPr>
          <w:b w:val="0"/>
        </w:rPr>
        <w:t>Аэробическое кондиционирование и рекондиционирование • упражнения для мышечной производительности: сила, и сила</w:t>
      </w:r>
    </w:p>
    <w:p>
      <w:pPr>
        <w:spacing w:after="120"/>
        <w:ind w:firstLine="0"/>
        <w:jc w:val="both"/>
      </w:pPr>
      <w:r>
        <w:t>Позиционный контроль, стабильность и равновесие.</w:t>
      </w:r>
    </w:p>
    <w:p>
      <w:pPr>
        <w:spacing w:after="120"/>
        <w:ind w:firstLine="0"/>
        <w:jc w:val="both"/>
      </w:pPr>
      <w:r>
        <w:t>тренировки на выносливость • методы растягивания, включая удлинение мышц</w:t>
      </w:r>
    </w:p>
    <w:p>
      <w:pPr>
        <w:spacing w:after="120"/>
        <w:ind w:firstLine="0"/>
        <w:jc w:val="both"/>
      </w:pPr>
      <w:r>
        <w:t>Стабильность. Способность нейромышечной системы посредством синергических мышечных действий удерживать проксимальный или дистальный сегмент тела в стационарном положении или контролировать стабильную базу во время наложенного движения.50,127,134 Стабильность суставов - это поддержание надлежащего выравнивания костных партнеров сустава посредством пассивных и динамических компонентов.85</w:t>
      </w:r>
    </w:p>
    <w:p>
      <w:pPr>
        <w:spacing w:after="120"/>
        <w:ind w:firstLine="0"/>
        <w:jc w:val="both"/>
      </w:pPr>
      <w:r>
        <w:t>Процедуры и методы совместной мобилизации • Нейромышечный контроль, ингибирование и облегчение техники и обучение осознанию положения • Контроль положения, механика тела и стабилизация</w:t>
      </w:r>
    </w:p>
    <w:p>
      <w:pPr>
        <w:spacing w:after="120"/>
        <w:ind w:firstLine="0"/>
        <w:jc w:val="both"/>
      </w:pPr>
      <w:r>
        <w:t>Системы тела, контролирующие каждый из этих аспектов физической функции, реагируют, адаптируются и развиваются в ответ на силы и физические нагрузки (стресс! сила / область), наложенные на ткани, составляющие системы тела. Дополнительные силы, возникающие во время регулярных физических упражнений, помогают организму поддерживать функциональный уровень силы, сердечно-легочную гибкость и подвижность. Навязанные силы и чрезмерные физические нагрузки могут вызвать острую травму, такую как шишки и переломы, или хронические состояния, такие как повторяющиеся стрессовые расстройства.84 Отсутствие типичных сил на организме также может вызвать дегенерацию, деградацию или деформацию. Например, отсутствие нормального веса, связанного с длительным отдыхом в постели или иммобилизацией, ослабляет мышцы и кости.8,20,69,84,108 Продолжительная неактивность также приводит к снижению эффективности кровеносных и лёгких систем.1 упражнения • упражнения на баланс и тренировки гибкости • упражнения на расслабление • упражнения на дыхание и тренировки вентиляционных мышц • специальное функциональное обучение определение терапевтических упражнений, направленных на рассмотрение полного объема методов растяжения мягких тканей.</w:t>
      </w:r>
    </w:p>
    <w:p>
      <w:pPr>
        <w:pStyle w:val="Heading2"/>
        <w:spacing w:before="200" w:after="80"/>
        <w:jc w:val="left"/>
      </w:pPr>
      <w:r>
        <w:t>Безопасность упражнений</w:t>
      </w:r>
    </w:p>
    <w:p>
      <w:pPr>
        <w:spacing w:after="120"/>
        <w:ind w:firstLine="0"/>
        <w:jc w:val="both"/>
      </w:pPr>
      <w:r>
        <w:t>Независимо от типа терапевтических упражнений в программе упражнений пациента, безопасность является фундаментальным фактором во всех аспектах программы, независимо от того, выполняются ли упражнения самостоятельно или под наблюдением терапевта. Безопасность пациента, конечно, имеет первостепенное значение; однако, необходимо учитывать и безопасность терапевта, особенно если терапевт непосредственно участвует в применении процедуры упражнения или метода ручной терапии.</w:t>
      </w:r>
    </w:p>
    <w:p>
      <w:pPr>
        <w:spacing w:after="120"/>
        <w:ind w:firstLine="0"/>
        <w:jc w:val="both"/>
      </w:pPr>
      <w:r>
        <w:t>Повреждение одной или нескольких систем тела и последующее нарушение любого аспекта физической функции, отдельно или совместно, может привести к функциональным ограничениям и инвалидности. Лечебные упражнения включают в себя применение тщательно разрешенного физического стресса и сил, которые налагаются на нарушенные системы тела, конкретные ткани или отдельные структуры контролируемым, прогрессивным, безопасным образом для снижения физических нарушений и улучшения функции.</w:t>
      </w:r>
    </w:p>
    <w:p>
      <w:pPr>
        <w:spacing w:after="120"/>
        <w:ind w:firstLine="0"/>
        <w:jc w:val="both"/>
      </w:pPr>
      <w:r>
        <w:t>Многие факторы могут влиять на безопасность пациента во время физических упражнений. Перед началом занятий спортом необходимо изучить историю здоровья пациента и текущее состояние здоровья. Препараты могут отрицательно повлиять на баланс и координацию пациента во время физических упражнений или на сердечно-легочный ответ на физические упражнения.</w:t>
      </w:r>
    </w:p>
    <w:p>
      <w:pPr>
        <w:pStyle w:val="Heading2"/>
        <w:spacing w:before="200" w:after="80"/>
        <w:jc w:val="left"/>
      </w:pPr>
      <w:r>
        <w:t>Виды терапевтических упражнений</w:t>
      </w:r>
    </w:p>
    <w:p>
      <w:pPr>
        <w:spacing w:after="120"/>
        <w:ind w:firstLine="0"/>
        <w:jc w:val="both"/>
      </w:pPr>
      <w:r>
        <w:t>Процедуры терапевтических упражнений включают в себя широкий спектр мероприятий, действий и методов.Техники, выбранные для индивидуальной терапевтической программы упражнений, основаны на определении терапевтом основной причины или причин нарушений, функциональных ограничений или инвалидности пациента. Виды терапевтических упражнений, представленных в данном учебнике, перечислены в ящике 1.1.</w:t>
      </w:r>
    </w:p>
    <w:p>
      <w:pPr>
        <w:spacing w:after="120"/>
        <w:ind w:firstLine="0"/>
        <w:jc w:val="both"/>
      </w:pPr>
      <w:r>
        <w:t>Окружающая среда, в которой выполняются упражнения, также влияет на безопасность пациента. Если оборудование для упражнений используется в клинической обстановке или дома, для обеспечения безопасности пациента оборудование должно быть в хорошем состоянии и в хорошем состоянии, должно соответствовать пациенту, должно быть правильно применено и использовано.</w:t>
      </w:r>
    </w:p>
    <w:p>
      <w:pPr>
        <w:spacing w:after="120"/>
        <w:ind w:firstLine="0"/>
        <w:jc w:val="both"/>
      </w:pPr>
      <w:r>
        <w:t>Специфически для каждого упражнения в программе, точность, с которой пациент выполняет упражнение, влияет на безопасность, включая правильную позу или выравнивание тела, выполнение правильных закономерностей движения и выполнение каждого упражнения с соответствующей интенсивностью, скоростью и длительностью.</w:t>
      </w:r>
    </w:p>
    <w:p>
      <w:pPr>
        <w:spacing w:after="120"/>
        <w:ind w:firstLine="0"/>
        <w:jc w:val="both"/>
      </w:pPr>
      <w:r>
        <w:t>N О Т Е: Хотя методы совместной мобилизации часто классифицируются как процедуры ручной терапии, а не терапевтические упражнения,2 авторы этого учебника решили включить процедуры совместной мобилизации в рамках широкого</w:t>
      </w:r>
    </w:p>
    <w:p>
      <w:r>
        <w:br w:type="page"/>
      </w:r>
    </w:p>
    <w:p>
      <w:pPr>
        <w:jc w:val="center"/>
      </w:pPr>
      <w:r>
        <w:drawing>
          <wp:inline xmlns:a="http://schemas.openxmlformats.org/drawingml/2006/main" xmlns:pic="http://schemas.openxmlformats.org/drawingml/2006/picture">
            <wp:extent cx="4572000" cy="480060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572000" cy="4800600"/>
                    </a:xfrm>
                    <a:prstGeom prst="rect"/>
                  </pic:spPr>
                </pic:pic>
              </a:graphicData>
            </a:graphic>
          </wp:inline>
        </w:drawing>
      </w:r>
    </w:p>
    <w:p>
      <w:pPr>
        <w:jc w:val="center"/>
      </w:pPr>
      <w:r>
        <w:rPr>
          <w:i/>
        </w:rPr>
        <w:t>p4_img0</w:t>
      </w:r>
    </w:p>
    <w:p>
      <w:pPr>
        <w:spacing w:before="60" w:after="60"/>
        <w:ind w:left="720"/>
      </w:pPr>
      <w:r>
        <w:rPr>
          <w:sz w:val="18"/>
        </w:rPr>
        <w:t>4 Процесс и модели инвалидности</w:t>
      </w:r>
    </w:p>
    <w:p>
      <w:pPr>
        <w:spacing w:after="120"/>
        <w:ind w:firstLine="0"/>
        <w:jc w:val="both"/>
      </w:pPr>
      <w:r>
        <w:t>Оценка сложных взаимосвязей между функцией, инвалидностью и здоровьем.62,132 Эти знания, в свою очередь, обеспечивают теоретическую основу, на которой можно организовать практику и основывать исследования, что облегчает эффективное управление и уход за пациентами, отражающиеся в значимых функциональных результатах.40,62</w:t>
      </w:r>
    </w:p>
    <w:p>
      <w:pPr>
        <w:spacing w:after="120"/>
        <w:ind w:firstLine="0"/>
        <w:jc w:val="both"/>
      </w:pPr>
      <w:r>
        <w:t>В случае, если пациент находится под непосредственным наблюдением в клинической или домашней обстановке во время обучения программе упражнений, терапевт может контролировать эти различия. Однако, когда пациент проводит программу упражнений самостоятельно дома или в общественном фитнес-комнате, безопасность пациента повышается и риск травм или повторного травмы минимизируется благодаря эффективному обучению и обучению пациентов. Предложения по эффективному обучению физическим упражнениям и обучению пациентов обсуждаются в последующем разделе этой главы.</w:t>
      </w:r>
    </w:p>
    <w:p>
      <w:pPr>
        <w:spacing w:after="120"/>
        <w:ind w:firstLine="0"/>
        <w:jc w:val="both"/>
      </w:pPr>
      <w:r>
        <w:t>В интеграции и применении знаний о процессе инвалидности в медицинском обслуживании входит понимание того, что процесс не является однонаправленным, то есть не обязательно непредвиденным или необратимым.14 В дальнейшем предполагается, что в большинстве случаев, в зависимости от таких факторов, как тяжесть и продолжительность заболевания. У пациентов, имеющих возможность получить качественную медицинскую помощь, мотивацию и желания, прогрессирование процесса может быть изменено и функция пациента улучшена.2,14,132,133</w:t>
      </w:r>
    </w:p>
    <w:p>
      <w:pPr>
        <w:spacing w:after="120"/>
        <w:ind w:firstLine="0"/>
        <w:jc w:val="both"/>
      </w:pPr>
      <w:r>
        <w:t>Как уже упоминалось, безопасность терапевта также является соображением для предотвращения травм, связанных с работой. Например, когда терапевт использует ручную резистентность во время упражнений, предназначенных для повышения силы пациента, или применяет растяжную силу вручную для улучшения диапазона движения пациента, терапевт должен включить принципы правильной механики тела и защиты суставов в эти ручные методы для минимизации собственного риска. травмы.</w:t>
      </w:r>
    </w:p>
    <w:p>
      <w:pPr>
        <w:spacing w:after="120"/>
        <w:ind w:firstLine="0"/>
        <w:jc w:val="both"/>
      </w:pPr>
      <w:r>
        <w:t>Понимание и применение процесса инвалидности сдвигает внимание управления пациентом от строгого лечения заболевания или травмы к лечению воздействия заболевания, травмы или расстройства на функцию пациента, а также выявлению основных причин дисфункции пациента. Эта перспектива ставит человека, а не только болезнь или расстройство, в центр усилий по предотвращению или прекращению прогрессирования инвалидности путем применения вмешательств, которые улучшают функциональные способности пациента, одновременно сокращая или устраняя причины инвалидности.39,132,133</w:t>
      </w:r>
    </w:p>
    <w:p>
      <w:pPr>
        <w:spacing w:after="120"/>
        <w:ind w:firstLine="0"/>
        <w:jc w:val="both"/>
      </w:pPr>
      <w:r>
        <w:t>В каждой главе этого учебника рассматриваются меры предосторожности, противопоказания и соображения безопасности для лечения конкретных патологий, нарушений и функциональных ограничений, а также для использования и продвижения конкретных терапевтических упражнений.</w:t>
      </w:r>
    </w:p>
    <w:p>
      <w:pPr>
        <w:pStyle w:val="Heading2"/>
        <w:spacing w:before="200" w:after="80"/>
        <w:jc w:val="left"/>
      </w:pPr>
      <w:r>
        <w:t>Процесс и модели инвалидности</w:t>
      </w:r>
    </w:p>
    <w:p>
      <w:pPr>
        <w:pStyle w:val="Heading2"/>
        <w:spacing w:before="200" w:after="80"/>
        <w:jc w:val="left"/>
      </w:pPr>
      <w:r>
        <w:t>Модели инвалидности</w:t>
      </w:r>
    </w:p>
    <w:p>
      <w:pPr>
        <w:spacing w:after="120"/>
        <w:ind w:firstLine="0"/>
        <w:jc w:val="both"/>
      </w:pPr>
      <w:r>
        <w:t>Было отмечено, что профессия физиотерапевтического лечения определяется набором знаний и клинических применений, направленных на устранение или устранение инвалидности.110 Понимание инвалидных последствий болезни, травмы и аномалий развития и способы снижения риска потенциальной инвалидности, следовательно, м Это является основополагающим фактором предоставления эффективной помощи и услуг, направленных на восстановление значимой функции для пациентов и их семей, значимых лиц и лиц, осуществляющих уход.</w:t>
      </w:r>
    </w:p>
    <w:p>
      <w:pPr>
        <w:spacing w:after="120"/>
        <w:ind w:firstLine="0"/>
        <w:jc w:val="both"/>
      </w:pPr>
      <w:r>
        <w:t>За последние 40 лет было предложено несколько моделей, описывающих процесс инвалидности. Первыми двумя разработанными схемами были модель Nagi86,87 и модель Международной классификации нарушений, инвалидностей и инвалидностей (ICIDH) для Всемирной организации здравоохранения (ВОЗ).51 Модель ICIDH была пересмотрена после первоначального опубликования, с корректировкой описаний критериев классификации базы модели. d на вклад медицинских работников, поскольку они стали родственниками оригинальной модели.47 Национальный центр исследований медицинской реабилитации (NCMRR) интегрировал компоненты модели Наги с оригинальной моделью ICIDH для разработки своей собственной модели.89 Модель NCMRR добавила взаимодействие отдельных факторов риска, включая физические и социальные. факторы, к процессу инвалидности.</w:t>
      </w:r>
    </w:p>
    <w:p>
      <w:pPr>
        <w:pStyle w:val="Heading2"/>
        <w:spacing w:before="200" w:after="80"/>
        <w:jc w:val="left"/>
      </w:pPr>
      <w:r>
        <w:t>Процесс инвалидности</w:t>
      </w:r>
    </w:p>
    <w:p>
      <w:pPr>
        <w:spacing w:after="120"/>
        <w:ind w:firstLine="0"/>
        <w:jc w:val="both"/>
      </w:pPr>
      <w:r>
        <w:t>Хотя каждая из этих моделей использует немного другую терминологию, каждая из них отражает спектр инвалидности. Несколько источников в литературе обсудили или сравнили и контрастировали терминологию и описатели, используемые в этих и других моделях.2,39,51,59,60,86,87,89 Несмотря на различия в этих моделях, каждая таксономия отражает сложные взаимосвязи между следующими.</w:t>
      </w:r>
    </w:p>
    <w:p>
      <w:pPr>
        <w:spacing w:after="120"/>
        <w:ind w:firstLine="0"/>
        <w:jc w:val="both"/>
      </w:pPr>
      <w:r>
        <w:t>Определение Инвалидность - это термин, который относится к воздействию и функциональным последствиям острых или хронических заболеваний, таких как болезни, травмы и врожденные или развивающиеся аномалии, на конкретные системы организма, которые нарушают основные человеческие функции и способность индивида к выполнению необходимых, обычных, ожидаемых и желаемых условий общества. Функции и функции.60,86,143 Физиотерапевты наиболее часто оказывают помощь и услуги людям с физическими ограниченными возможностями. Социальные, эмоциональные и когнитивные нарушения могут повлиять на физическую функцию и наоборот, и поэтому их нельзя игнорировать или отклонять.58,60</w:t>
      </w:r>
    </w:p>
    <w:p>
      <w:pPr>
        <w:spacing w:after="120"/>
        <w:ind w:firstLine="0"/>
        <w:jc w:val="both"/>
      </w:pPr>
      <w:r>
        <w:t>Знание процесса инвалидности дает основы для специалистов в области здравоохранения для разработки</w:t>
      </w:r>
    </w:p>
    <w:p>
      <w:pPr>
        <w:pStyle w:val="Heading2"/>
        <w:spacing w:before="200" w:after="80"/>
        <w:jc w:val="left"/>
      </w:pPr>
      <w:r>
        <w:t>Острая или хроническая патология</w:t>
      </w:r>
    </w:p>
    <w:p>
      <w:pPr>
        <w:spacing w:after="120"/>
        <w:ind w:firstLine="0"/>
        <w:jc w:val="both"/>
      </w:pPr>
      <w:r>
        <w:t>Концептуальные рамки моделей инвалидности Nagi, ICIDH и NCMRR, хотя широко применяются</w:t>
      </w:r>
    </w:p>
    <w:p>
      <w:pPr>
        <w:spacing w:after="120"/>
        <w:ind w:firstLine="0"/>
        <w:jc w:val="both"/>
      </w:pPr>
      <w:r>
        <w:t>Ухудшение функциональных возможностей Инвалиды, инвалидности или социальные ограничения</w:t>
      </w:r>
    </w:p>
    <w:p>
      <w:r>
        <w:br w:type="page"/>
      </w:r>
    </w:p>
    <w:p>
      <w:pPr>
        <w:pStyle w:val="Heading2"/>
        <w:spacing w:before="200" w:after="80"/>
        <w:jc w:val="left"/>
      </w:pPr>
      <w:r>
        <w:t>ТАБЛЬКА 1.1 Сравнение терминологии трех моделей инвалидности</w:t>
      </w:r>
    </w:p>
    <w:p>
      <w:pPr>
        <w:pStyle w:val="Heading1"/>
        <w:spacing w:before="240" w:after="120"/>
        <w:jc w:val="left"/>
      </w:pPr>
      <w:r>
        <w:t>CHAPTER 1</w:t>
      </w:r>
    </w:p>
    <w:p>
      <w:pPr>
        <w:pStyle w:val="Heading2"/>
        <w:spacing w:before="200" w:after="80"/>
        <w:jc w:val="left"/>
      </w:pPr>
      <w:r>
        <w:t>Модель тканей/клеточного уровня органа/системы Личный уровень Социальный уровень</w:t>
      </w:r>
    </w:p>
    <w:p>
      <w:pPr>
        <w:spacing w:after="120"/>
        <w:ind w:firstLine="0"/>
        <w:jc w:val="both"/>
      </w:pPr>
      <w:r>
        <w:t>Наги Активная патология Ослабление Функциональное ограничение Инвалидность ICIDH* Заболевание Ослабление Инвалидность ICF† Ослабление организма Ослабление деятельности Ослабление участия Структура/функция ограничения</w:t>
      </w:r>
    </w:p>
    <w:p>
      <w:pPr>
        <w:pStyle w:val="ListBullet"/>
        <w:jc w:val="left"/>
      </w:pPr>
      <w:r>
        <w:rPr>
          <w:b w:val="0"/>
        </w:rPr>
        <w:t>*Международная классификация инвалидов, и инвалидов. †Международная классификация функционирования, инвалидности и здоровья.</w:t>
      </w:r>
    </w:p>
    <w:p>
      <w:pPr>
        <w:pStyle w:val="Heading2"/>
        <w:spacing w:before="200" w:after="80"/>
        <w:jc w:val="left"/>
      </w:pPr>
      <w:r>
        <w:t>Использование моделей и классификаций инвалидности в физической терапии</w:t>
      </w:r>
    </w:p>
    <w:p>
      <w:pPr>
        <w:spacing w:after="120"/>
        <w:ind w:firstLine="0"/>
        <w:jc w:val="both"/>
      </w:pPr>
      <w:r>
        <w:t>В клинической практике и исследованиях во многих медицинских профессиях были подвергнуты критике за их воспринимаемое внимание к болезням и медико-биологическое представление о инвалидности, а также за их отсутствие внимания к человеку с инвалидностью.21 В ответ на эти критики ВОЗ предприняла широкий пересмотр своей концептуальной структуры и системы развития. к классификации инвалидности, описанной в модели ICIDH. В результате всеобъемлющего процесса консенсуса в течение нескольких лет ВОЗ разработала Международную классификацию функционирования, инвалидности и здоровья (ICF).52,131-133 Эта новая концептуальная модель объединяет функционирование и инвалидность и характеризуется как биопсихосоциальная модель инвалидности, которая обеспечивает последовательную перспективу различных видов деятельности. С точки зрения здоровья. Пересмотренная модель также была разработана для того, чтобы уменьшить акцент на заболеваниях и уделять больше внимания тому, как живут люди, страдающие состояниями здоровья.21,52,132,133 Модель ICF состоит из следующих компонентов влияния на здоровье и здоровье.</w:t>
      </w:r>
    </w:p>
    <w:p>
      <w:pPr>
        <w:spacing w:after="120"/>
        <w:ind w:firstLine="0"/>
        <w:jc w:val="both"/>
      </w:pPr>
      <w:r>
        <w:t>В начале 1990-х годов физиотерапевты начали изучать потенциальное использование моделей инвалидности и предположили, что схема инвалидности и связанная с ней терминология обеспечивали соответствующую основу для принятия клинических решений в практике и исследованиях.40,59,120 Кроме того, практикующие и исследователи предположили, что последовательное использование инвалидности - Ученые считают, что использование языка в качестве механизма для стандартизации терминологии для документации и коммуникации в клинических и исследовательских условиях.45 Американская ассоциация физической терапии (APTA) впоследствии включила расширение модели инвалидности Наги и связанную с ней терминологию в свой развивающийся консенсусный документ, "Гид по физической терапии". Практика насильников2 (часто называемая руководством), которая была разработана для отражения "лучших практик" от первоначального обследования до результатов вмешательства. В руководстве также используется концепция инвалидности как основы для организации и приоритетной оценки клинических решений, принятых в течение непрерывного периода оказания физикотерапевтической помощи и услуг.</w:t>
      </w:r>
    </w:p>
    <w:p>
      <w:pPr>
        <w:spacing w:after="120"/>
        <w:ind w:firstLine="0"/>
        <w:jc w:val="both"/>
      </w:pPr>
      <w:r>
        <w:t>Ухудшение структуры тела (анатомическая) и функции (физиологическая) Ограничение активности</w:t>
      </w:r>
    </w:p>
    <w:p>
      <w:pPr>
        <w:spacing w:after="120"/>
        <w:ind w:firstLine="0"/>
        <w:jc w:val="both"/>
      </w:pPr>
      <w:r>
        <w:t>Для того, чтобы соответствовать языку руководства, на рисунке 1.2 изображена модель инвалидности и потенциальные последствия терапевтических упражнений для процесса инвалидности.В описании процесса также включено влияние факторов риска.</w:t>
      </w:r>
    </w:p>
    <w:p>
      <w:pPr>
        <w:spacing w:after="120"/>
        <w:ind w:firstLine="0"/>
        <w:jc w:val="both"/>
      </w:pPr>
      <w:r>
        <w:t>Компоненты модели ICF сравниваются в таблице 1.1 с моделями Nagi и ICIDH инвалидности.</w:t>
      </w:r>
    </w:p>
    <w:p>
      <w:pPr>
        <w:spacing w:after="120"/>
        <w:ind w:firstLine="0"/>
        <w:jc w:val="both"/>
      </w:pPr>
      <w:r>
        <w:t>Ограничение участия Влияние контекстуальных факторов (экологических и личных) на функционирование, инвалидность и здоровье</w:t>
      </w:r>
    </w:p>
    <w:p>
      <w:pPr>
        <w:jc w:val="center"/>
      </w:pPr>
      <w:r>
        <w:rPr>
          <w:i/>
        </w:rPr>
        <w:t>Рисунок 1.2 Влияние терапевтических упражнений на процесс инвалидности.</w:t>
      </w:r>
    </w:p>
    <w:p>
      <w:r>
        <w:br w:type="page"/>
      </w:r>
    </w:p>
    <w:p>
      <w:pPr>
        <w:spacing w:before="60" w:after="60"/>
        <w:ind w:left="720"/>
      </w:pPr>
      <w:r>
        <w:rPr>
          <w:sz w:val="18"/>
        </w:rPr>
        <w:t>6 Процесс и модели инвалидности</w:t>
      </w:r>
    </w:p>
    <w:p>
      <w:pPr>
        <w:spacing w:after="120"/>
        <w:ind w:firstLine="0"/>
        <w:jc w:val="both"/>
      </w:pPr>
      <w:r>
        <w:t>В соответствии с данной моделью, инвалидность может быть предотвращена, устранена или уменьшена, если риск возникновения или тяжести патологии, нарушения функции или функциональных ограничений снижен.</w:t>
      </w:r>
    </w:p>
    <w:p>
      <w:pPr>
        <w:spacing w:after="120"/>
        <w:ind w:firstLine="0"/>
        <w:jc w:val="both"/>
      </w:pPr>
      <w:r>
        <w:t>Физиотерапевты во всех областях практики лечат пациентов с множеством патологий. Знание этих патологий (медицинские диагнозы) является важной базовой информацией, но она не указывает терапевту, как оценить и лечить дисфункцию пациента, возникающую из патологического состояния. Несмотря на точный медицинский диагноз и глубокие знания терапевта о конкретных патологиях, опытный терапевт прекрасно знает, что два пациента с одинаковым медицинским диагнозом, таким как ревматологический артрит, и одинаковой степени разрушения суставов (конфиксированной радиологически) могут иметь очень разные степени нарушения и функциональные ограничения и, следовательно, очень разные степени инвалидности. Это подчеркивает необходимость физиотерапевтов всегда уделять пристальное внимание воздействию определенной патологии на функцию при разработке значимых стратегий управления для улучшения функциональных способностей.</w:t>
      </w:r>
    </w:p>
    <w:p>
      <w:pPr>
        <w:spacing w:after="120"/>
        <w:ind w:firstLine="0"/>
        <w:jc w:val="both"/>
      </w:pPr>
      <w:r>
        <w:t>N О Т Е: Вскоре после публикации второго издания руководства ВОЗ приняла и распространила модель ICF о инвалидности, с ее недавно разработанной концептуальной структурой и системой классификации функционирования и инвалидности.52 Следовательно, информация о этой модели и ее пересмотренных понятиях и терминологии не были включены в И поэтому элементы модели ICF еще не широко используются физиотерапевтическим сообществом. Поскольку физиотерапевты должны быть осведомлены о меняющихся понятиях и языке инвалидности, вероятно, следующее издание Руководства отразит эту информацию.</w:t>
      </w:r>
    </w:p>
    <w:p>
      <w:pPr>
        <w:spacing w:after="120"/>
        <w:ind w:firstLine="0"/>
        <w:jc w:val="both"/>
      </w:pPr>
      <w:r>
        <w:t>Опасности являются последствиями патологических состояний; то есть они являются признаками и симптомами, которые отражают аномалии на уровне системы тела, органов или тканей.2,36,58</w:t>
      </w:r>
    </w:p>
    <w:p>
      <w:pPr>
        <w:spacing w:after="120"/>
        <w:ind w:firstLine="0"/>
        <w:jc w:val="both"/>
      </w:pPr>
      <w:r>
        <w:t>Выбирая использовать модель инвалидности в рамках теоретической структуры практики, физиотерапевты несут ответственность за предоставление доказательств того, что между элементами процесса инвалидности действительно существуют связи, которые могут быть определены физиотерапевтическими тестами и мерами. Кроме того, профессия должна доказать, что не только физические нарушения могут быть уменьшены, но и функциональные способности могут быть значительно улучшены посредством физиотерапевтических вмешательств. Примеры некоторых из этих доказательств включены в эту главу и перемещены по всему учебнику.</w:t>
      </w:r>
    </w:p>
    <w:p>
      <w:pPr>
        <w:spacing w:after="120"/>
        <w:ind w:firstLine="0"/>
        <w:jc w:val="both"/>
      </w:pPr>
      <w:r>
        <w:t>Виды нарушений Взрывы могут быть классифицированы как возникающие из-за анатомических, физиологических или психологических изменений, а также потери или аномалии структуры или функции системы тела.</w:t>
      </w:r>
    </w:p>
    <w:p>
      <w:pPr>
        <w:spacing w:after="120"/>
        <w:ind w:firstLine="0"/>
        <w:jc w:val="both"/>
      </w:pPr>
      <w:r>
        <w:t>В следующих разделах этой главы представлен обзор ключевых компонентов процесса инвалидности с использованием языка, соответствующего руководству, с дополнительным обсуждением факторов риска и их потенциального воздействия на инвалидность. Также обсуждается отношение модели инвалидности к лечению пациентов и физиотерапевтическим вмешательствам, в частности к терапевтическим упражнениям.</w:t>
      </w:r>
    </w:p>
    <w:p>
      <w:pPr>
        <w:pStyle w:val="Heading2"/>
        <w:spacing w:before="200" w:after="80"/>
        <w:jc w:val="left"/>
      </w:pPr>
      <w:r>
        <w:t>Мышечная и скелетная Нейромышечная, Кардиоваскульная и лёгкая Интегментальная</w:t>
      </w:r>
    </w:p>
    <w:p>
      <w:pPr>
        <w:spacing w:after="120"/>
        <w:ind w:firstLine="0"/>
        <w:jc w:val="both"/>
      </w:pPr>
      <w:r>
        <w:t>Большинство нарушений этих систем организма в первую очередь обусловлены нарушениями физиологической функции или анатомической структуры.</w:t>
      </w:r>
    </w:p>
    <w:p>
      <w:pPr>
        <w:spacing w:after="120"/>
        <w:ind w:firstLine="0"/>
        <w:jc w:val="both"/>
      </w:pPr>
      <w:r>
        <w:t>Патология/патофизиология Этот первый важный компонент модели инвалидности относится к нарушениям гомеостаза организма в результате острых или хронических заболеваний, расстройств или состояний, характеризующихся набором ненормальных результатов (классами признаков и симптомов), которые указывают на изменения или прерывания структуры или функций. 2,36 Идентификация и классификация этих аномалий анатомической, физиологической или психологической структуры или процессов обычно вызывают медицинское вмешательство на основе медицинского диагноза.</w:t>
      </w:r>
    </w:p>
    <w:p>
      <w:pPr>
        <w:spacing w:after="120"/>
        <w:ind w:firstLine="0"/>
        <w:jc w:val="both"/>
      </w:pPr>
      <w:r>
        <w:t>Ухудшение может возникнуть непосредственно из-за патологии (прямые/ первичные ухудшения) или может быть результатом уже существующих ухудшений (прямые/ вторичные ухудшения). Например, у пациента, который был направлен на физиотерапию с медицинским диагнозом синтрома или тендинита ручка вращения (патология), могут быть первичные нарушения, такие как боль, ограниченный РОМ плеча и слабость конкретного плечевого пояса и гленохумерной мышцы во время физиотерапевтического обследования (Фиг. 1.3 А&amp; Б) Впоследствии у пациента может развиться вторичная асимметрия позу из-за изменения использования верхней конечности.</w:t>
      </w:r>
    </w:p>
    <w:p>
      <w:r>
        <w:br w:type="page"/>
      </w:r>
    </w:p>
    <w:p>
      <w:pPr>
        <w:jc w:val="center"/>
      </w:pPr>
      <w:r>
        <w:drawing>
          <wp:inline xmlns:a="http://schemas.openxmlformats.org/drawingml/2006/main" xmlns:pic="http://schemas.openxmlformats.org/drawingml/2006/picture">
            <wp:extent cx="4572000" cy="4087907"/>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572000" cy="4087907"/>
                    </a:xfrm>
                    <a:prstGeom prst="rect"/>
                  </pic:spPr>
                </pic:pic>
              </a:graphicData>
            </a:graphic>
          </wp:inline>
        </w:drawing>
      </w:r>
    </w:p>
    <w:p>
      <w:pPr>
        <w:jc w:val="center"/>
      </w:pPr>
      <w:r>
        <w:rPr>
          <w:i/>
        </w:rPr>
        <w:t>p7_img1</w:t>
      </w:r>
    </w:p>
    <w:p>
      <w:pPr>
        <w:pStyle w:val="Heading1"/>
        <w:spacing w:before="240" w:after="120"/>
        <w:jc w:val="left"/>
      </w:pPr>
      <w:r>
        <w:t>CHAPTER 1</w:t>
      </w:r>
    </w:p>
    <w:p>
      <w:pPr>
        <w:spacing w:after="120"/>
        <w:ind w:firstLine="0"/>
        <w:jc w:val="both"/>
      </w:pPr>
      <w:r>
        <w:t>КОБОКС 1.2 Частые физические нарушения, устраненные с помощью терапевтических упражнений</w:t>
      </w:r>
    </w:p>
    <w:p>
      <w:pPr>
        <w:spacing w:after="120"/>
        <w:ind w:firstLine="0"/>
        <w:jc w:val="both"/>
      </w:pPr>
      <w:r>
        <w:t>Мышечная и скелетная болезнь • Мышечная слабость/ снижение производительности крутящего момента • Уменьшение мышечной выносливости • Ограниченный диапазон движений из-за</w:t>
      </w:r>
    </w:p>
    <w:p>
      <w:pPr>
        <w:pStyle w:val="ListBullet"/>
        <w:jc w:val="left"/>
      </w:pPr>
      <w:r>
        <w:rPr>
          <w:b w:val="0"/>
        </w:rPr>
        <w:t>Ограничение суставной капсулы • Ограничение периартикулярной соединительной ткани • Уменьшение длины мышц • Гипермобильность суставов • Неисправное положение • Расхождение длины мышц/ силы</w:t>
      </w:r>
    </w:p>
    <w:p>
      <w:pPr>
        <w:spacing w:after="120"/>
        <w:ind w:firstLine="0"/>
        <w:jc w:val="both"/>
      </w:pPr>
      <w:r>
        <w:t>Нейромышечная • Боль • Ухудшение равновесия, стабильности позы или контроля • Некоординация, неправильное время • Задержка двигательного развития • Аномальный тон (гипотония, гипертония, дистония) • Неэффективные/неэффективные стратегии функционального движения</w:t>
      </w:r>
    </w:p>
    <w:p>
      <w:pPr>
        <w:pStyle w:val="Heading1"/>
        <w:spacing w:before="240" w:after="120"/>
        <w:jc w:val="left"/>
      </w:pPr>
      <w:r>
        <w:t>А.</w:t>
      </w:r>
    </w:p>
    <w:p>
      <w:pPr>
        <w:pStyle w:val="Heading2"/>
        <w:spacing w:before="200" w:after="80"/>
        <w:jc w:val="left"/>
      </w:pPr>
      <w:r>
        <w:t>Сердечно-сосудистые/ лёгкие • Уменьшение аэробной способности (кардио-</w:t>
      </w:r>
    </w:p>
    <w:p>
      <w:pPr>
        <w:pStyle w:val="ListBullet"/>
        <w:jc w:val="left"/>
      </w:pPr>
      <w:r>
        <w:rPr>
          <w:b w:val="0"/>
        </w:rPr>
        <w:t>нарушение кровообращения (лимфатическое, венозное, артериальное)</w:t>
      </w:r>
    </w:p>
    <w:p>
      <w:pPr>
        <w:pStyle w:val="Heading2"/>
        <w:spacing w:before="200" w:after="80"/>
        <w:jc w:val="left"/>
      </w:pPr>
      <w:r>
        <w:t>Клаудикация)</w:t>
      </w:r>
    </w:p>
    <w:p>
      <w:pPr>
        <w:spacing w:after="120"/>
        <w:ind w:firstLine="0"/>
        <w:jc w:val="both"/>
      </w:pPr>
      <w:r>
        <w:t>Интегментальная • Гипомобильность кожи (например, неподвижная или привязанная рубца)</w:t>
      </w:r>
    </w:p>
    <w:p>
      <w:pPr>
        <w:spacing w:after="120"/>
        <w:ind w:firstLine="0"/>
        <w:jc w:val="both"/>
      </w:pPr>
      <w:r>
        <w:t>Независимо от типа нарушений, которые проявляются пациентом, терапевт должен иметь в виду, что нарушения проявляются по-разному от одного пациента к другому. Важным ключом к эффективному управлению проблемами пациента является распознание функционально значимых нарушений, то есть нарушений, которые непосредственно способствуют текущим или будущим функциональным ограничениям и инвалидности.</w:t>
      </w:r>
    </w:p>
    <w:p>
      <w:pPr>
        <w:pStyle w:val="Heading1"/>
        <w:spacing w:before="240" w:after="120"/>
        <w:jc w:val="left"/>
      </w:pPr>
      <w:r>
        <w:t>В. В. В. В. В. В. В. В. В. В. В. В. В. В. В. В. В.</w:t>
      </w:r>
    </w:p>
    <w:p>
      <w:pPr>
        <w:jc w:val="center"/>
      </w:pPr>
      <w:r>
        <w:rPr>
          <w:i/>
        </w:rPr>
        <w:t>Рисунок 1.3 (А) Синдром затягивания плеча и связанный с ним тендинит ротаторного манжета (патология), приводящий к (Б) ограниченному диапазону подъема плеча (повреждение), выявлены во время исследования.</w:t>
      </w:r>
    </w:p>
    <w:p>
      <w:pPr>
        <w:spacing w:after="120"/>
        <w:ind w:firstLine="0"/>
        <w:jc w:val="both"/>
      </w:pPr>
      <w:r>
        <w:t>Кроме того, когда нарушение является результатом нескольких основных причин и возникает из-за сочетания первичных или вторичных нарушений, понятие "композитное нарушение" иногда используется.120 Например, пациент, у которого была тяжелая инверсионная искривление лодыжки, в результате чего была разорвана талофибулярная связь, а лодыжка была неподвижна. В случае, если он проходит в течение нескольких недель, он может показать нарушение равновесия в нижней конечности после снятия приказа о неподвижности. Это сложное нарушение может быть результатом хронической лигаментозной нежелательности и нарушенной проприоцепции лодыжки от травмы или мышечной слабости в результате иммобилизации и неиспользования.</w:t>
      </w:r>
    </w:p>
    <w:p>
      <w:pPr>
        <w:spacing w:after="120"/>
        <w:ind w:firstLine="0"/>
        <w:jc w:val="both"/>
      </w:pPr>
      <w:r>
        <w:t>Не менее важно для эффективного лечения дисфункции пациента - необходимость анализа и определения, или, по крайней мере, вывода и, конечно, не игнорирования основных причин выявленных физических нарушений, особенно связанных с нарушением движения.117,118 Например, биомеханические аномалии мягких тканей являются источником рес - Стрельба рома? Если да, то какие мягкие ткани ограничены и почему? Эта информация помогает терапевту в выборе подходящих, эффективных терапевтических вмешательств, направленных на основные причины нарушений, самих нарушений и связанных с ними функциональных ограничений.</w:t>
      </w:r>
    </w:p>
    <w:p>
      <w:r>
        <w:br w:type="page"/>
      </w:r>
    </w:p>
    <w:p>
      <w:pPr>
        <w:jc w:val="center"/>
      </w:pPr>
      <w:r>
        <w:drawing>
          <wp:inline xmlns:a="http://schemas.openxmlformats.org/drawingml/2006/main" xmlns:pic="http://schemas.openxmlformats.org/drawingml/2006/picture">
            <wp:extent cx="4572000" cy="5510784"/>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5510784"/>
                    </a:xfrm>
                    <a:prstGeom prst="rect"/>
                  </pic:spPr>
                </pic:pic>
              </a:graphicData>
            </a:graphic>
          </wp:inline>
        </w:drawing>
      </w:r>
    </w:p>
    <w:p>
      <w:pPr>
        <w:jc w:val="center"/>
      </w:pPr>
      <w:r>
        <w:rPr>
          <w:i/>
        </w:rPr>
        <w:t>p8_img0</w:t>
      </w:r>
    </w:p>
    <w:p>
      <w:pPr>
        <w:spacing w:before="60" w:after="60"/>
        <w:ind w:left="720"/>
      </w:pPr>
      <w:r>
        <w:rPr>
          <w:sz w:val="18"/>
        </w:rPr>
        <w:t>8 Процесс и модели инвалидности</w:t>
      </w:r>
    </w:p>
    <w:p>
      <w:pPr>
        <w:spacing w:after="120"/>
        <w:ind w:firstLine="0"/>
        <w:jc w:val="both"/>
      </w:pPr>
      <w:r>
        <w:t>N О Т Е: Термин, используемый в настоящее время ВОЗ для обозначения функциональных ограничений, ограничение возможностей, как определено в модели ICF функционирования и инвалидности21,52,131-133 (см. Таблица 1.1).</w:t>
      </w:r>
    </w:p>
    <w:p>
      <w:pPr>
        <w:spacing w:after="120"/>
        <w:ind w:firstLine="0"/>
        <w:jc w:val="both"/>
      </w:pPr>
      <w:r>
        <w:t>Хотя большинство физиотерапевтических вмешательств, включая терапевтические упражнения, предназначены для устранения или уменьшения физических нарушений, таких как снижение РОМ или силы, плохой баланс или ограниченная выносливость сердца и легких, лечение должно быть направлено на восстановление функции и профилактику дисфункции. Устранение или уменьшение функционально значимых нарушений, безусловно, необходимо во время лечения; но с точки зрения пациента, успешные результаты лечения определяются уменьшением или устранением функциональных ограничений или инвалидности и восстановлением или улучшением функции. Терапевт не может просто предположить, что вмешательство на уровне нарушения (например, с усилением или растяжкой упражнений) и последующее уменьшение физических нарушений (с увеличением силы и РОМ) обязательно обобщаются к исправлению функциональных ограничений и восстановлению функциональных двигательных способностей для повседневной жизни. Механизмы интеграции коррекции физических нарушений и восстановления функциональных способностей посредством специальной подготовки к задачам рассматриваются в модели эффективного управления пациентами позже в этой главе.</w:t>
      </w:r>
    </w:p>
    <w:p>
      <w:pPr>
        <w:spacing w:after="120"/>
        <w:ind w:firstLine="0"/>
        <w:jc w:val="both"/>
      </w:pPr>
      <w:r>
        <w:t>Как указано ранее на рисунке 1.2, функциональные ограничения могут иметь физический, социальный или психологический характер. Физиотерапевтические вмешательства сосредоточены на преодолении ограничений физического функционирования при уважении потребностей всего человека и признании того, что социальные и психологические влияния также могут ограничить способность человека функционировать. Кроме того, необходимо сосредоточиться на тех функциональных ограничениях, которые наиболее важны для пациента, и на тех, которые являются или могут быть непосредственным причиной инвалидности. Следует также отметить, что одно или даже несколько легких нарушений часто не вызывают потери функции.</w:t>
      </w:r>
    </w:p>
    <w:p>
      <w:pPr>
        <w:spacing w:after="120"/>
        <w:ind w:firstLine="0"/>
        <w:jc w:val="both"/>
      </w:pPr>
      <w:r>
        <w:t>Виды функциональных ограничений Функциональные ограничения в физическом пространстве связаны с выполнением сенсомоторных задач, то есть общего количества действий тела, которые обычно являются компонентами или элементами функциональной деятельности. mplex задачи, известные как инструментальные мероприятия повседневной жизни (IADL), такие как профессиональные задачи, навыки, связанные с школой, уборка дома и развлекательные мероприятия, или мобильность сообщества (вождение автомобиля, использование общественного транспорта), только чтобы назвать несколько.</w:t>
      </w:r>
    </w:p>
    <w:p>
      <w:pPr>
        <w:spacing w:after="120"/>
        <w:ind w:firstLine="0"/>
        <w:jc w:val="both"/>
      </w:pPr>
      <w:r>
        <w:t>Функциональные ограничения Функциональные ограничения, третий компонент модели инвалидности, возникают на уровне всего человека. Они являются результатом нарушений и характеризуются уменьшенной способностью человека выполнять действия или компоненты двигательных навыков эффективно или обычно ожидаемым образом.2,86,87,89 Например, как показано на рисунке 1.4, ограниченный диапазон движения (повреждение плеча) в результате боли в плече может ограничить способность человека у достичь общих расходов (функционального ограничения) при выполнении, например, личных уборки или домашних задач.</w:t>
      </w:r>
    </w:p>
    <w:p>
      <w:pPr>
        <w:spacing w:after="120"/>
        <w:ind w:firstLine="0"/>
        <w:jc w:val="both"/>
      </w:pPr>
      <w:r>
        <w:t>В поле 1.3 перечислены ряд функциональных ограничений, которые могут возникнуть из-за физических нарушений, включают движения всего тела и являются необходимыми компонентами движений, включая сложные и сложные навыки повседневной жизни.</w:t>
      </w:r>
    </w:p>
    <w:p>
      <w:pPr>
        <w:pStyle w:val="Heading2"/>
        <w:spacing w:before="200" w:after="80"/>
        <w:jc w:val="left"/>
      </w:pPr>
      <w:r>
        <w:t>КОБОКС 1.3 Общие функциональные ограничения, связанные с физическими задачами</w:t>
      </w:r>
    </w:p>
    <w:p>
      <w:pPr>
        <w:pStyle w:val="Heading2"/>
        <w:spacing w:before="200" w:after="80"/>
        <w:jc w:val="left"/>
      </w:pPr>
      <w:r>
        <w:t>Ограничение</w:t>
      </w:r>
    </w:p>
    <w:p>
      <w:pPr>
        <w:pStyle w:val="ListBullet"/>
        <w:jc w:val="left"/>
      </w:pPr>
      <w:r>
        <w:rPr>
          <w:b w:val="0"/>
        </w:rPr>
        <w:t>Подъем и похватка • подъем и подъем • толчок и тяга • сгибание и сгибание • поворачивание и поворачивание • бросание и поймание • ролинг • стояние • прикоснуться и коленичить • стояние и сидение • вхождение и выхождение из постели • ползание, ходьба, бегство • подъем и спуск по лестнице • прыжки и прыжки • ускорение</w:t>
      </w:r>
    </w:p>
    <w:p>
      <w:pPr>
        <w:jc w:val="center"/>
      </w:pPr>
      <w:r>
        <w:rPr>
          <w:i/>
        </w:rPr>
        <w:t>Рисунок 1.4 Ограниченная способность достигать верхних расходов (функциональное ограничение) в результате нарушения подвижности плеч может привести к трудностям самостоятельно выполнения личных или бытовых задач (инвалидность).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