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V0.14.0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and capability-compatible OmniRig Rig 1 profiles</w:t>
      </w:r>
    </w:p>
    <w:p>
      <w:pPr>
        <w:spacing w:before="0" w:after="80" w:line="300" w:lineRule="auto"/>
        <w:jc w:val="center"/>
      </w:pPr>
      <w:r>
        <w:rPr>
          <w:rFonts w:ascii="Calibri" w:hAnsi="Calibri"/>
          <w:b w:val="0"/>
          <w:i w:val="0"/>
          <w:color w:val="5B6573"/>
          <w:sz w:val="22"/>
        </w:rPr>
        <w:t>Release date: 23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with the exact profile for the connected radio and confirm that OmniRig can read it.</w:t>
      </w:r>
    </w:p>
    <w:p>
      <w:pPr>
        <w:pStyle w:val="ManualNumber"/>
        <w:spacing w:after="80" w:line="300" w:lineRule="auto"/>
        <w:ind w:left="540" w:hanging="271"/>
        <w:numPr>
          <w:numId w:val="100"/>
        </w:numPr>
      </w:pPr>
      <w:r>
        <w:rPr>
          <w:rFonts w:ascii="Calibri" w:hAnsi="Calibri"/>
          <w:b w:val="0"/>
          <w:i w:val="0"/>
          <w:sz w:val="22"/>
        </w:rPr>
        <w:t>Start DXAssistant.exe and select Check OmniRig compatibility before attempting a band search.</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Optional: while stopped, choose Mobile alerts, enter your Pushover credentials, enable mobile alerts, and send a test notification.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V0.14.0 is supplied both as a portable ZIP and as an unsigned per-user Windows installer. Python is bundled; a separate Python installation is not required. The installer adds Start Menu and optional desktop shortcuts and preserves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with the exact radio profile.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Compatible radio</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Provides the required dual-VFO and safety-state capabilities through OmniRig.</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Experimental radio compatibility  </w:t>
            </w:r>
            <w:r>
              <w:rPr>
                <w:rFonts w:ascii="Calibri" w:hAnsi="Calibri"/>
                <w:b w:val="0"/>
                <w:i w:val="0"/>
                <w:color w:val="0B2545"/>
                <w:sz w:val="22"/>
              </w:rPr>
              <w:t>DX Assistant has no radio-model allow-list. It uses only the OmniRig API and requires readable/writable VFO A and B frequencies plus readable VFO, split, receive and transmit state. A positive compatibility check identifies a candidate profile, not a validated radio. Follow the colleague test guide with the amplifier in standby.</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in MHz,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and saved FT8 base frequencies.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in chronological order. The display scrolls upward and keeps the newest decode visible at the bottom.</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 resume, or Change target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exposes the complete required capability set, is online,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clears the blue selection/focus highlight, begins a fresh dwell there, and then continues round-robin searching. The green current-band indication remains.</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pStyle w:val="Heading3"/>
        <w:keepNext/>
      </w:pPr>
      <w:r>
        <w:t>Re-sending the target</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636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160m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1.840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80m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3.573</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7.074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10.136</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14.074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18.100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21.074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24.915</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28.074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6m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50.313</w:t>
            </w:r>
          </w:p>
        </w:tc>
      </w:tr>
    </w:tbl>
    <w:p>
      <w:pPr>
        <w:spacing w:after="20"/>
      </w:pPr>
    </w:p>
    <w:p>
      <w:pPr>
        <w:spacing w:before="0" w:after="120" w:line="300" w:lineRule="auto"/>
      </w:pPr>
      <w:r>
        <w:rPr>
          <w:rFonts w:ascii="Calibri" w:hAnsi="Calibri"/>
          <w:b w:val="0"/>
          <w:i w:val="0"/>
          <w:sz w:val="22"/>
        </w:rPr>
        <w:t>160m, 80m and 6m start disabled. Enable them only after confirming antenna coverage.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has no power display or power-setting control because it cannot set or verify the radio's RF power through the OmniRig API used here. Select and confirm a safe setting directly at the radio.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r>
        <w:br w:type="page"/>
      </w:r>
    </w:p>
    <w:p>
      <w:pPr>
        <w:pStyle w:val="Heading1"/>
        <w:keepNext/>
      </w:pPr>
      <w:r>
        <w:t>8. Pushover mobile alerts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Phone requirement  </w:t>
            </w:r>
            <w:r>
              <w:rPr>
                <w:rFonts w:ascii="Calibri" w:hAnsi="Calibri"/>
                <w:b w:val="0"/>
                <w:i w:val="0"/>
                <w:color w:val="0B2545"/>
                <w:sz w:val="22"/>
              </w:rPr>
              <w:t>The Pushover app is required on the phone. Mobile alerts are optional and do not replace the local audible and visual target alert.</w:t>
            </w:r>
          </w:p>
        </w:tc>
      </w:tr>
    </w:tbl>
    <w:p>
      <w:pPr>
        <w:spacing w:after="20"/>
      </w:pPr>
    </w:p>
    <w:p>
      <w:pPr>
        <w:pStyle w:val="Heading2"/>
        <w:keepNext/>
      </w:pPr>
      <w:r>
        <w:t>Pushover setup</w:t>
      </w:r>
    </w:p>
    <w:p>
      <w:pPr>
        <w:pStyle w:val="ManualNumber"/>
        <w:spacing w:after="80" w:line="300" w:lineRule="auto"/>
        <w:ind w:left="540" w:hanging="271"/>
        <w:numPr>
          <w:numId w:val="105"/>
        </w:numPr>
      </w:pPr>
      <w:r>
        <w:rPr>
          <w:rFonts w:ascii="Calibri" w:hAnsi="Calibri"/>
          <w:b w:val="0"/>
          <w:i w:val="0"/>
          <w:sz w:val="22"/>
        </w:rPr>
        <w:t>Install the Pushover app on the phone, create a Pushover account, and complete its device setup.</w:t>
      </w:r>
    </w:p>
    <w:p>
      <w:pPr>
        <w:pStyle w:val="ManualNumber"/>
        <w:spacing w:after="80" w:line="300" w:lineRule="auto"/>
        <w:ind w:left="540" w:hanging="271"/>
        <w:numPr>
          <w:numId w:val="105"/>
        </w:numPr>
      </w:pPr>
      <w:r>
        <w:rPr>
          <w:rFonts w:ascii="Calibri" w:hAnsi="Calibri"/>
          <w:b w:val="0"/>
          <w:i w:val="0"/>
          <w:sz w:val="22"/>
        </w:rPr>
        <w:t>Sign in at pushover.net. Copy the 30-character User Key shown on the dashboard.</w:t>
      </w:r>
    </w:p>
    <w:p>
      <w:pPr>
        <w:pStyle w:val="ManualNumber"/>
        <w:spacing w:after="80" w:line="300" w:lineRule="auto"/>
        <w:ind w:left="540" w:hanging="271"/>
        <w:numPr>
          <w:numId w:val="105"/>
        </w:numPr>
      </w:pPr>
      <w:r>
        <w:rPr>
          <w:rFonts w:ascii="Calibri" w:hAnsi="Calibri"/>
          <w:b w:val="0"/>
          <w:i w:val="0"/>
          <w:sz w:val="22"/>
        </w:rPr>
        <w:t>Create an application/API token for DX Assistant at pushover.net/apps and copy its 30-character API Token.</w:t>
      </w:r>
    </w:p>
    <w:p>
      <w:pPr>
        <w:pStyle w:val="ManualNumber"/>
        <w:spacing w:after="80" w:line="300" w:lineRule="auto"/>
        <w:ind w:left="540" w:hanging="271"/>
        <w:numPr>
          <w:numId w:val="105"/>
        </w:numPr>
      </w:pPr>
      <w:r>
        <w:rPr>
          <w:rFonts w:ascii="Calibri" w:hAnsi="Calibri"/>
          <w:b w:val="0"/>
          <w:i w:val="0"/>
          <w:sz w:val="22"/>
        </w:rPr>
        <w:t>Stop DX Assistant monitoring, then select Mobile alerts in the band-plan controls.</w:t>
      </w:r>
    </w:p>
    <w:p>
      <w:pPr>
        <w:pStyle w:val="ManualNumber"/>
        <w:spacing w:after="80" w:line="300" w:lineRule="auto"/>
        <w:ind w:left="540" w:hanging="271"/>
        <w:numPr>
          <w:numId w:val="105"/>
        </w:numPr>
      </w:pPr>
      <w:r>
        <w:rPr>
          <w:rFonts w:ascii="Calibri" w:hAnsi="Calibri"/>
          <w:b w:val="0"/>
          <w:i w:val="0"/>
          <w:sz w:val="22"/>
        </w:rPr>
        <w:t>Enter the User Key and API Token, select Enable mobile alerts for target detections, then choose Send test notification.</w:t>
      </w:r>
    </w:p>
    <w:p>
      <w:pPr>
        <w:pStyle w:val="ManualNumber"/>
        <w:spacing w:after="80" w:line="300" w:lineRule="auto"/>
        <w:ind w:left="540" w:hanging="271"/>
        <w:numPr>
          <w:numId w:val="105"/>
        </w:numPr>
      </w:pPr>
      <w:r>
        <w:rPr>
          <w:rFonts w:ascii="Calibri" w:hAnsi="Calibri"/>
          <w:b w:val="0"/>
          <w:i w:val="0"/>
          <w:sz w:val="22"/>
        </w:rPr>
        <w:t>Confirm the test arrives on the phone. Choose Save to retain the settings.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Keep credentials private  </w:t>
            </w:r>
            <w:r>
              <w:rPr>
                <w:rFonts w:ascii="Calibri" w:hAnsi="Calibri"/>
                <w:b w:val="0"/>
                <w:i w:val="0"/>
                <w:color w:val="0B2545"/>
                <w:sz w:val="22"/>
              </w:rPr>
              <w:t>The keys are masked in the GUI and stored only in the local config.json. They are never written to DX Assistant logs and the supplied package contains blank fields. Treat a configured config.json as private.</w:t>
            </w:r>
          </w:p>
        </w:tc>
      </w:tr>
    </w:tbl>
    <w:p>
      <w:pPr>
        <w:spacing w:after="20"/>
      </w:pPr>
    </w:p>
    <w:p>
      <w:pPr>
        <w:pStyle w:val="Heading2"/>
        <w:keepNext/>
      </w:pPr>
      <w:r>
        <w:t>Notification behaviour</w:t>
      </w:r>
    </w:p>
    <w:p>
      <w:pPr>
        <w:pStyle w:val="ManualBullet"/>
        <w:spacing w:after="80" w:line="300" w:lineRule="auto"/>
        <w:ind w:left="540" w:hanging="271"/>
      </w:pPr>
      <w:r>
        <w:rPr>
          <w:rFonts w:ascii="Calibri" w:hAnsi="Calibri"/>
          <w:b w:val="0"/>
          <w:i w:val="0"/>
          <w:sz w:val="22"/>
        </w:rPr>
        <w:t>One normal-priority message is sent when a target alert is newly raised.</w:t>
      </w:r>
    </w:p>
    <w:p>
      <w:pPr>
        <w:pStyle w:val="ManualBullet"/>
        <w:spacing w:after="80" w:line="300" w:lineRule="auto"/>
        <w:ind w:left="540" w:hanging="271"/>
      </w:pPr>
      <w:r>
        <w:rPr>
          <w:rFonts w:ascii="Calibri" w:hAnsi="Calibri"/>
          <w:b w:val="0"/>
          <w:i w:val="0"/>
          <w:sz w:val="22"/>
        </w:rPr>
        <w:t>The message includes callsign, band, dial frequency, mode, UTC decode time, and SNR.</w:t>
      </w:r>
    </w:p>
    <w:p>
      <w:pPr>
        <w:pStyle w:val="ManualBullet"/>
        <w:spacing w:after="80" w:line="300" w:lineRule="auto"/>
        <w:ind w:left="540" w:hanging="271"/>
      </w:pPr>
      <w:r>
        <w:rPr>
          <w:rFonts w:ascii="Calibri" w:hAnsi="Calibri"/>
          <w:b w:val="0"/>
          <w:i w:val="0"/>
          <w:sz w:val="22"/>
        </w:rPr>
        <w:t>Repeated decodes do not repeatedly notify the phone while the same target alert remains active.</w:t>
      </w:r>
    </w:p>
    <w:p>
      <w:pPr>
        <w:pStyle w:val="ManualBullet"/>
        <w:spacing w:after="80" w:line="300" w:lineRule="auto"/>
        <w:ind w:left="540" w:hanging="271"/>
      </w:pPr>
      <w:r>
        <w:rPr>
          <w:rFonts w:ascii="Calibri" w:hAnsi="Calibri"/>
          <w:b w:val="0"/>
          <w:i w:val="0"/>
          <w:sz w:val="22"/>
        </w:rPr>
        <w:t>Acknowledging an alert does not control the phone or radio; a later newly raised alert can send another message.</w:t>
      </w:r>
    </w:p>
    <w:p>
      <w:pPr>
        <w:pStyle w:val="ManualBullet"/>
        <w:spacing w:after="80" w:line="300" w:lineRule="auto"/>
        <w:ind w:left="540" w:hanging="271"/>
      </w:pPr>
      <w:r>
        <w:rPr>
          <w:rFonts w:ascii="Calibri" w:hAnsi="Calibri"/>
          <w:b w:val="0"/>
          <w:i w:val="0"/>
          <w:sz w:val="22"/>
        </w:rPr>
        <w:t>Internet, credential, quota, or Pushover failure never prevents the local alert or monitoring.</w:t>
      </w:r>
    </w:p>
    <w:p>
      <w:pPr>
        <w:pStyle w:val="ManualBullet"/>
        <w:spacing w:after="80" w:line="300" w:lineRule="auto"/>
        <w:ind w:left="540" w:hanging="271"/>
      </w:pPr>
      <w:r>
        <w:rPr>
          <w:rFonts w:ascii="Calibri" w:hAnsi="Calibri"/>
          <w:b w:val="0"/>
          <w:i w:val="0"/>
          <w:sz w:val="22"/>
        </w:rPr>
        <w:t>Diagnostics shows only generic sent/failed status and never displays the keys.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Notification only  </w:t>
            </w:r>
            <w:r>
              <w:rPr>
                <w:rFonts w:ascii="Calibri" w:hAnsi="Calibri"/>
                <w:b w:val="0"/>
                <w:i w:val="0"/>
                <w:color w:val="0B2545"/>
                <w:sz w:val="22"/>
              </w:rPr>
              <w:t>Pushover adds no PTT, reply, radio-mode, split, power, or WSJT-X transmit command. DX Assistant remains receive-only and the operator remains in control.</w:t>
            </w:r>
          </w:p>
        </w:tc>
      </w:tr>
    </w:tbl>
    <w:p>
      <w:pPr>
        <w:spacing w:after="20"/>
      </w:pPr>
    </w:p>
    <w:p>
      <w:pPr>
        <w:pStyle w:val="Heading1"/>
        <w:keepNext/>
      </w:pPr>
      <w:r>
        <w:t>9.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Pushover test fails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phone app, internet connection, User Key, API Token, or Pushover service/quota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the app/account and both 30-character keys, then try Send test notification again. Local alerts continue normally.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PSK Reporter and mobile-alert status, configuration and log locations, and audit-buffer health. It never shows Pushover credentials. It also provides Test alarm and Open log folder actions. Mute 15 min suppresses audible bells temporarily while visual and optional phone alerts remain active.</w:t>
      </w:r>
    </w:p>
    <w:p>
      <w:pPr>
        <w:pStyle w:val="Heading1"/>
        <w:keepNext/>
      </w:pPr>
      <w:r>
        <w:t>10. Sharing, upgrading, and safety reference</w:t>
      </w:r>
    </w:p>
    <w:p>
      <w:pPr>
        <w:pStyle w:val="Heading2"/>
        <w:keepNext/>
      </w:pPr>
      <w:r>
        <w:t>Sending the Beta to another operator</w:t>
      </w:r>
    </w:p>
    <w:p>
      <w:pPr>
        <w:pStyle w:val="ManualNumber"/>
        <w:spacing w:after="80" w:line="300" w:lineRule="auto"/>
        <w:ind w:left="540" w:hanging="271"/>
        <w:numPr>
          <w:numId w:val="106"/>
        </w:numPr>
      </w:pPr>
      <w:r>
        <w:rPr>
          <w:rFonts w:ascii="Calibri" w:hAnsi="Calibri"/>
          <w:b w:val="0"/>
          <w:i w:val="0"/>
          <w:sz w:val="22"/>
        </w:rPr>
        <w:t>Send either the complete DXAssistant-v0.14.0-beta-Windows-portable.zip file or the unsigned DXAssistant-v0.14.0-beta-Setup.exe installer.</w:t>
      </w:r>
    </w:p>
    <w:p>
      <w:pPr>
        <w:pStyle w:val="ManualNumber"/>
        <w:spacing w:after="80" w:line="300" w:lineRule="auto"/>
        <w:ind w:left="540" w:hanging="271"/>
        <w:numPr>
          <w:numId w:val="106"/>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6"/>
        </w:numPr>
      </w:pPr>
      <w:r>
        <w:rPr>
          <w:rFonts w:ascii="Calibri" w:hAnsi="Calibri"/>
          <w:b w:val="0"/>
          <w:i w:val="0"/>
          <w:sz w:val="22"/>
        </w:rPr>
        <w:t>The recipient must configure their own WSJT-X UDP settings, OmniRig Rig 1, antenna band selection, locator/radius, operating frequencies, optional Pushover account/keys, and a safe RF power setting directly at the radio.</w:t>
      </w:r>
    </w:p>
    <w:p>
      <w:pPr>
        <w:pStyle w:val="ManualNumber"/>
        <w:spacing w:after="80" w:line="300" w:lineRule="auto"/>
        <w:ind w:left="540" w:hanging="271"/>
        <w:numPr>
          <w:numId w:val="106"/>
        </w:numPr>
      </w:pPr>
      <w:r>
        <w:rPr>
          <w:rFonts w:ascii="Calibri" w:hAnsi="Calibri"/>
          <w:b w:val="0"/>
          <w:i w:val="0"/>
          <w:sz w:val="22"/>
        </w:rPr>
        <w:t>Include COLLEAGUE_TEST_GUIDE.md. Ask the recipient to run the read-only compatibility check first and perform the controlled two-band test with the amplifier in standby.</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Mobile alerts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Configures optional Pushover phone notification and sends a test message.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clears blue selection,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V0.14.0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V0.14.0 Beta User Manual</dc:title>
  <dc:subject>Operator guide for DX Assistant</dc:subject>
  <dc:creator>DX Assistant Project</dc:creator>
  <cp:keywords>DX Assistant, WSJT-X, OmniRig, FT8, multi-radio</cp:keywords>
  <dc:description>generated by python-docx</dc:description>
  <cp:lastModifiedBy/>
  <cp:revision>1</cp:revision>
  <dcterms:created xsi:type="dcterms:W3CDTF">2013-12-23T23:15:00Z</dcterms:created>
  <dcterms:modified xsi:type="dcterms:W3CDTF">2013-12-23T23:15:00Z</dcterms:modified>
  <cp:category/>
</cp:coreProperties>
</file>