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15EB" w14:textId="77777777" w:rsidR="005B1038" w:rsidRDefault="00000000">
      <w:pPr>
        <w:jc w:val="center"/>
      </w:pPr>
      <w:r>
        <w:rPr>
          <w:b/>
        </w:rPr>
        <w:t>SAĞLIK TESİSLERİ KURUM HEDEF KATSAYISININ BELİRLENMESİNE İLİŞKİN YÖNERGE</w:t>
      </w:r>
    </w:p>
    <w:p w14:paraId="0CB5821C" w14:textId="77777777" w:rsidR="005B1038" w:rsidRDefault="00000000">
      <w:pPr>
        <w:jc w:val="center"/>
      </w:pPr>
      <w:r>
        <w:rPr>
          <w:b/>
        </w:rPr>
        <w:t>BİRİNCİ BÖLÜM</w:t>
      </w:r>
    </w:p>
    <w:p w14:paraId="2A4D2652" w14:textId="77777777" w:rsidR="005B1038" w:rsidRDefault="00000000">
      <w:pPr>
        <w:jc w:val="center"/>
      </w:pPr>
      <w:r>
        <w:rPr>
          <w:b/>
        </w:rPr>
        <w:t>Başlangıç Hükümleri</w:t>
      </w:r>
    </w:p>
    <w:p w14:paraId="6CC3E075" w14:textId="77777777" w:rsidR="005B1038" w:rsidRDefault="00000000">
      <w:r>
        <w:rPr>
          <w:b/>
        </w:rPr>
        <w:t>Amaç</w:t>
      </w:r>
    </w:p>
    <w:p w14:paraId="3186E0CD" w14:textId="77777777" w:rsidR="005B1038" w:rsidRDefault="00000000">
      <w:r>
        <w:rPr>
          <w:b/>
        </w:rPr>
        <w:t>MADDE 1- </w:t>
      </w:r>
      <w:r>
        <w:t>(1) Bu Yönergenin amacı, Sağlık Bakanlığına bağlı ikinci ve üçüncü basamak sağlık tesislerinin ek ödeme miktarının belirlenmesinde çarpan olarak kullanılacak kurum hedef katsayısının tespitine yönelik usul ve esasları belirlemektir.</w:t>
      </w:r>
    </w:p>
    <w:p w14:paraId="1E6AF71C" w14:textId="77777777" w:rsidR="005B1038" w:rsidRDefault="00000000">
      <w:r>
        <w:rPr>
          <w:b/>
        </w:rPr>
        <w:t>Kapsam</w:t>
      </w:r>
    </w:p>
    <w:p w14:paraId="0896B076" w14:textId="77777777" w:rsidR="005B1038" w:rsidRDefault="00000000">
      <w:r>
        <w:rPr>
          <w:b/>
        </w:rPr>
        <w:t>MADDE 2- </w:t>
      </w:r>
      <w:r>
        <w:t>(1) Bu Yönerge, Sağlık Bakanlığına bağlı ikinci ve üçüncü basamak sağlık tesislerini kapsar.</w:t>
      </w:r>
    </w:p>
    <w:p w14:paraId="17FC56B1" w14:textId="77777777" w:rsidR="005B1038" w:rsidRDefault="00000000">
      <w:r>
        <w:rPr>
          <w:b/>
        </w:rPr>
        <w:t>Dayanak</w:t>
      </w:r>
    </w:p>
    <w:p w14:paraId="46968424" w14:textId="77777777" w:rsidR="005B1038" w:rsidRDefault="00000000">
      <w:r>
        <w:rPr>
          <w:b/>
        </w:rPr>
        <w:t>MADDE 3- </w:t>
      </w:r>
      <w:r>
        <w:t>(1) Bu Yönerge, 6/8/2024 tarihli ve 32624 sayılı Resmî Gazete'de yayımlanan Sağlık Bakanlığı Ek Ödeme Yönetmeliğinin 4 üncü maddesinin birinci fıkrasının (o) bendine dayanılarak hazırlanmıştır.</w:t>
      </w:r>
    </w:p>
    <w:p w14:paraId="175829A1" w14:textId="77777777" w:rsidR="005B1038" w:rsidRDefault="00000000">
      <w:r>
        <w:rPr>
          <w:b/>
        </w:rPr>
        <w:t>Tanımlar</w:t>
      </w:r>
    </w:p>
    <w:p w14:paraId="2C41C315" w14:textId="77777777" w:rsidR="005B1038" w:rsidRDefault="00000000">
      <w:r>
        <w:rPr>
          <w:b/>
        </w:rPr>
        <w:t xml:space="preserve">MADDE 4- </w:t>
      </w:r>
      <w:r>
        <w:t>(1) Bu Yönergede geçen;</w:t>
      </w:r>
    </w:p>
    <w:p w14:paraId="71E5BBF1" w14:textId="77777777" w:rsidR="005B1038" w:rsidRDefault="00000000">
      <w:r>
        <w:t>a) Bakanlık: Sağlık Bakanlığını,</w:t>
      </w:r>
    </w:p>
    <w:p w14:paraId="1567F90D" w14:textId="77777777" w:rsidR="005B1038" w:rsidRDefault="00000000">
      <w:r>
        <w:t>b) Genel Müdürlük: Kamu Hastaneleri Genel Müdürlüğünü,</w:t>
      </w:r>
    </w:p>
    <w:p w14:paraId="50CA1BCC" w14:textId="77777777" w:rsidR="005B1038" w:rsidRDefault="00000000">
      <w:r>
        <w:t>c) Gösterge: Genel Müdürlükçe öncelikli hizmet alanlarının iyileştirilmesine yönelik hazırlanmış ölçülebilir kriterleri,</w:t>
      </w:r>
    </w:p>
    <w:p w14:paraId="74994429" w14:textId="77777777" w:rsidR="005B1038" w:rsidRDefault="00000000">
      <w:r>
        <w:t>ç) Gösterge puanı: Her bir göstergeye ait hedefin karşılanma durumuna göre alınabilecek puanı,</w:t>
      </w:r>
    </w:p>
    <w:p w14:paraId="36D8DE0B" w14:textId="77777777" w:rsidR="005B1038" w:rsidRDefault="00000000">
      <w:r>
        <w:t>d) Hesaplama yöntemi: Göstergelere esas değerlerin hesaplama yöntemini,</w:t>
      </w:r>
    </w:p>
    <w:p w14:paraId="38CB1D4B" w14:textId="77777777" w:rsidR="005B1038" w:rsidRDefault="00000000">
      <w:r>
        <w:t>e) İlgili dönem: Döner sermaye ek ödemesinin yapılacağı aylık dönemleri,</w:t>
      </w:r>
    </w:p>
    <w:p w14:paraId="632FA328" w14:textId="77777777" w:rsidR="005B1038" w:rsidRDefault="00000000">
      <w:r>
        <w:t>f) Kurum hedef gösterge puanı: Sağlık tesislerinin hesaplama yöntemi üzerinden yapılan hesaplama sonucu elde edilen puanı,</w:t>
      </w:r>
    </w:p>
    <w:p w14:paraId="3593185D" w14:textId="77777777" w:rsidR="005B1038" w:rsidRDefault="00000000">
      <w:r>
        <w:t>g) Kurum hedef katsayısı: Bakanlıkça sağlık tesislerinde dağıtımına karar verilen ek ödeme miktarının tesis başına belirlenmesinde çarpan olarak kullanılan ve ilgili birimin sağlık hizmet sunumu, finansal sürdürülebilirlik, çalışan ve hasta memnuniyeti gibi kriterler çerçevesinde belirlenen 1,0 ile 1,3 arasında değişen katsayıyı,</w:t>
      </w:r>
    </w:p>
    <w:p w14:paraId="671A71AA" w14:textId="77777777" w:rsidR="005B1038" w:rsidRDefault="00000000">
      <w:r>
        <w:t>ğ) Sağlık tesisi: Birlikte kullanım kapsamındaki hastaneler de dahil olmak üzere Sağlık Bakanlığına bağlı ikinci ve üçüncü basamak sağlık tesislerini,</w:t>
      </w:r>
    </w:p>
    <w:p w14:paraId="7C876457" w14:textId="77777777" w:rsidR="005B1038" w:rsidRDefault="00000000">
      <w:r>
        <w:t>ifade eder.</w:t>
      </w:r>
    </w:p>
    <w:p w14:paraId="712158C9" w14:textId="77777777" w:rsidR="005B1038" w:rsidRDefault="00000000">
      <w:pPr>
        <w:jc w:val="center"/>
      </w:pPr>
      <w:r>
        <w:rPr>
          <w:b/>
        </w:rPr>
        <w:t>İKİNCİ BÖLÜM</w:t>
      </w:r>
    </w:p>
    <w:p w14:paraId="2758088A" w14:textId="77777777" w:rsidR="005B1038" w:rsidRDefault="00000000">
      <w:pPr>
        <w:jc w:val="center"/>
      </w:pPr>
      <w:r>
        <w:rPr>
          <w:b/>
        </w:rPr>
        <w:t>Kurum Hedef Katsayısı Hesaplama Usul ve Esasları</w:t>
      </w:r>
    </w:p>
    <w:p w14:paraId="774C50CC" w14:textId="77777777" w:rsidR="005B1038" w:rsidRDefault="00000000">
      <w:r>
        <w:rPr>
          <w:b/>
        </w:rPr>
        <w:t>Kurum hedef katsayısı hesaplama usul ve esasları</w:t>
      </w:r>
    </w:p>
    <w:p w14:paraId="45C4AAEE" w14:textId="77777777" w:rsidR="005B1038" w:rsidRDefault="00000000">
      <w:r>
        <w:rPr>
          <w:b/>
        </w:rPr>
        <w:t xml:space="preserve">MADDE 5- </w:t>
      </w:r>
      <w:r>
        <w:t>(1) Kurum hedef katsayının hesaplanmasına ilişkin temel esaslar şunlardır:</w:t>
      </w:r>
    </w:p>
    <w:p w14:paraId="24DE39DD" w14:textId="77777777" w:rsidR="005B1038" w:rsidRDefault="00000000">
      <w:r>
        <w:t>a) Sağlık tesislerinin kurum hedef katsayısının hesaplanmasına esas teşkil eden göstergeleri, gösterge puanları ve hesaplama yöntemleri ile kurum hedef gösterge puanının karşılık geldiği kurum hedef katsayı tablosu Genel Müdürlük tarafından ilan edilir.</w:t>
      </w:r>
    </w:p>
    <w:p w14:paraId="7C5E9F1C" w14:textId="77777777" w:rsidR="005B1038" w:rsidRDefault="00000000">
      <w:r>
        <w:t>b) Kurum hedef gösterge puanı hesaplanmayan sağlık tesislerinin kurum hedef katsayısı 1,0 olarak kabul edilir.</w:t>
      </w:r>
    </w:p>
    <w:p w14:paraId="550AEE7B" w14:textId="77777777" w:rsidR="005B1038" w:rsidRDefault="00000000">
      <w:r>
        <w:t>c) Sağlık tesislerinin kurum hedef katsayıları Genel Müdürlük tarafından belirlenerek ilan edilir. Bu katsayı, Bakanlıkça sağlık tesislerinde dağıtımına karar verilen ek ödeme miktarının tesis başına belirlenmesinde çarpan olarak kullanılır.</w:t>
      </w:r>
    </w:p>
    <w:p w14:paraId="1F6BC186" w14:textId="77777777" w:rsidR="005B1038" w:rsidRDefault="00000000">
      <w:r>
        <w:t>ç) Kurum hedef katsayılarının hesaplamasında kullanılacak verilerin doğruluğundan sağlık tesisi başhekimi sorumludur. Başhekim, verilerin doğru ve eksiksiz bir şekilde Bakanlığa gönderimini sağlar.</w:t>
      </w:r>
    </w:p>
    <w:p w14:paraId="03EBE72F" w14:textId="77777777" w:rsidR="005B1038" w:rsidRDefault="00000000">
      <w:r>
        <w:t>d) Kurum hedef katsayısı bir önceki ayın verileri esas alınarak her ayın ilk 15 günü hesaplanır ve bir sonraki ay dağıtılacak ek ödemede kullanılır.</w:t>
      </w:r>
    </w:p>
    <w:p w14:paraId="0C109DB7" w14:textId="77777777" w:rsidR="005B1038" w:rsidRDefault="00000000">
      <w:r>
        <w:t>e) Genel Müdürlük göstergeleri düzenli aralıklarla gözden geçirir. İhtiyaç duyulan öncelikli hizmet alanlarına ve sağlık tesisine özgü yeni göstergeler belirleyebilir. Mevcut göstergeleri revize edebilir veya uygulamasını kaldırabilir.</w:t>
      </w:r>
    </w:p>
    <w:p w14:paraId="747F2C53" w14:textId="77777777" w:rsidR="005B1038" w:rsidRDefault="00000000">
      <w:pPr>
        <w:jc w:val="center"/>
      </w:pPr>
      <w:r>
        <w:rPr>
          <w:b/>
        </w:rPr>
        <w:t>ÜÇÜNCÜ BÖLÜM</w:t>
      </w:r>
    </w:p>
    <w:p w14:paraId="4DD46ADB" w14:textId="77777777" w:rsidR="005B1038" w:rsidRDefault="00000000">
      <w:pPr>
        <w:jc w:val="center"/>
      </w:pPr>
      <w:r>
        <w:rPr>
          <w:b/>
        </w:rPr>
        <w:t>Çeşitli ve Son Hükümler</w:t>
      </w:r>
    </w:p>
    <w:p w14:paraId="69143364" w14:textId="77777777" w:rsidR="005B1038" w:rsidRDefault="00000000">
      <w:r>
        <w:rPr>
          <w:b/>
        </w:rPr>
        <w:t>Yürürlükten kaldırılan yönerge</w:t>
      </w:r>
    </w:p>
    <w:p w14:paraId="47046961" w14:textId="77777777" w:rsidR="005B1038" w:rsidRDefault="00000000">
      <w:r>
        <w:rPr>
          <w:b/>
        </w:rPr>
        <w:t>MADDE 6- </w:t>
      </w:r>
      <w:r>
        <w:t>(1) 2/2/2023 tarihli ve E-32693113-010.04-208632646 sayılı Bakanlık Makam Onayı ile yürürlüğe konulan Sağlık Tesisleri Kurum Hedef Katsayısının Belirlenmesine İlişkin Yönerge yürürlükten kaldırılmıştır.</w:t>
      </w:r>
    </w:p>
    <w:p w14:paraId="0F4B9737" w14:textId="77777777" w:rsidR="005B1038" w:rsidRDefault="00000000">
      <w:r>
        <w:rPr>
          <w:b/>
        </w:rPr>
        <w:t>Yürürlük</w:t>
      </w:r>
    </w:p>
    <w:p w14:paraId="61F4DED0" w14:textId="77777777" w:rsidR="005B1038" w:rsidRDefault="00000000">
      <w:r>
        <w:rPr>
          <w:b/>
        </w:rPr>
        <w:t>MADDE 7- </w:t>
      </w:r>
      <w:r>
        <w:t>(1) Bu Yönerge, 1/6/2025 tarihinde yürürlüğe girer.</w:t>
      </w:r>
    </w:p>
    <w:p w14:paraId="0A14B67F" w14:textId="77777777" w:rsidR="005B1038" w:rsidRDefault="00000000">
      <w:r>
        <w:rPr>
          <w:b/>
        </w:rPr>
        <w:t>Yürütme</w:t>
      </w:r>
    </w:p>
    <w:p w14:paraId="57A9CCF3" w14:textId="77777777" w:rsidR="005B1038" w:rsidRDefault="00000000">
      <w:r>
        <w:rPr>
          <w:b/>
        </w:rPr>
        <w:t>MADDE 8- </w:t>
      </w:r>
      <w:r>
        <w:t>(1) Bu Yönerge hükümlerini Sağlık Bakanı yürütür.</w:t>
      </w:r>
    </w:p>
    <w:sectPr w:rsidR="005B10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625435">
    <w:abstractNumId w:val="8"/>
  </w:num>
  <w:num w:numId="2" w16cid:durableId="786892236">
    <w:abstractNumId w:val="6"/>
  </w:num>
  <w:num w:numId="3" w16cid:durableId="841503846">
    <w:abstractNumId w:val="5"/>
  </w:num>
  <w:num w:numId="4" w16cid:durableId="931812982">
    <w:abstractNumId w:val="4"/>
  </w:num>
  <w:num w:numId="5" w16cid:durableId="1633292670">
    <w:abstractNumId w:val="7"/>
  </w:num>
  <w:num w:numId="6" w16cid:durableId="2100901727">
    <w:abstractNumId w:val="3"/>
  </w:num>
  <w:num w:numId="7" w16cid:durableId="129251191">
    <w:abstractNumId w:val="2"/>
  </w:num>
  <w:num w:numId="8" w16cid:durableId="1398285383">
    <w:abstractNumId w:val="1"/>
  </w:num>
  <w:num w:numId="9" w16cid:durableId="36224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B57"/>
    <w:rsid w:val="00326F90"/>
    <w:rsid w:val="005B1038"/>
    <w:rsid w:val="00AA1D8D"/>
    <w:rsid w:val="00B47730"/>
    <w:rsid w:val="00CA38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EF583"/>
  <w14:defaultImageDpi w14:val="300"/>
  <w15:docId w15:val="{C70E28C6-4291-C141-9850-108336A1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Reviewer</cp:lastModifiedBy>
  <cp:revision>2</cp:revision>
  <dcterms:created xsi:type="dcterms:W3CDTF">2013-12-23T23:15:00Z</dcterms:created>
  <dcterms:modified xsi:type="dcterms:W3CDTF">2025-12-04T20:33:00Z</dcterms:modified>
  <cp:category/>
</cp:coreProperties>
</file>