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A7E" w:rsidRPr="00155B8D" w:rsidRDefault="00D41A7E" w:rsidP="00D41A7E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Answer (D</w:t>
      </w:r>
      <w:proofErr w:type="gramStart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)</w:t>
      </w:r>
      <w:proofErr w:type="gramEnd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  <w:t xml:space="preserve">Deterministic PDA cannot handle languages or grammars with ambiguity, but NDPDA can handle languages with ambiguity and any context-free grammar. So every nondeterministic PDA </w:t>
      </w:r>
      <w:proofErr w:type="spellStart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can not</w:t>
      </w:r>
      <w:proofErr w:type="spellEnd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be converted to an equivalent deterministic PDA.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123"/>
    <w:rsid w:val="00603E5E"/>
    <w:rsid w:val="00B80123"/>
    <w:rsid w:val="00D4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8CF68-D22B-4AEC-9D69-D9B7A155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2018-07-31T11:01:00Z</dcterms:created>
  <dcterms:modified xsi:type="dcterms:W3CDTF">2018-07-31T11:01:00Z</dcterms:modified>
</cp:coreProperties>
</file>