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011" w:rsidRPr="000C4884" w:rsidRDefault="00336011" w:rsidP="00336011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0C4884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Answer: (C) </w:t>
      </w:r>
    </w:p>
    <w:p w:rsidR="00336011" w:rsidRPr="000C4884" w:rsidRDefault="00336011" w:rsidP="00336011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336011" w:rsidRDefault="00336011" w:rsidP="00336011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0C4884">
        <w:rPr>
          <w:rFonts w:ascii="Helvetica" w:hAnsi="Helvetica"/>
          <w:color w:val="000000"/>
          <w:sz w:val="36"/>
          <w:szCs w:val="36"/>
          <w:shd w:val="clear" w:color="auto" w:fill="FFFFFF"/>
        </w:rPr>
        <w:t>Explanation: If record are accessed for a particular value from table, hashing will do better. If records are accessed in a range of values, ordered indexing will perform better.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33"/>
    <w:rsid w:val="00336011"/>
    <w:rsid w:val="00603E5E"/>
    <w:rsid w:val="008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90079-9315-49E1-B2DD-6DE31ED9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2018-07-31T10:45:00Z</dcterms:created>
  <dcterms:modified xsi:type="dcterms:W3CDTF">2018-07-31T10:45:00Z</dcterms:modified>
</cp:coreProperties>
</file>