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285"/>
          <w:sz w:val="18"/>
        </w:rPr>
        <w:t>DEE UNIVERSE v24</w:t>
      </w:r>
    </w:p>
    <w:p>
      <w:pPr>
        <w:pStyle w:val="Title"/>
      </w:pPr>
      <w:r>
        <w:t>MATRIZ DE CAPACIDADES DEMOSTRADAS</w:t>
      </w:r>
    </w:p>
    <w:p>
      <w:r>
        <w:rPr>
          <w:b/>
          <w:color w:val="123B5D"/>
          <w:sz w:val="23"/>
        </w:rPr>
        <w:t>Evidencia observada, límite de afirmación y ruta tecnológica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REGLA DE LECTURA</w:t>
            </w:r>
          </w:p>
          <w:p>
            <w:pPr>
              <w:spacing w:after="0" w:line="252" w:lineRule="auto"/>
            </w:pPr>
            <w:r>
              <w:t>“Demostrado” significa ejecutado dentro de DEE v24 bajo las condiciones reportadas. No significa universal, físicamente equivalente ni superior a todas las alternativas.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  <w:cantSplit w:val="true"/>
        </w:trPr>
        <w:tc>
          <w:tcPr>
            <w:tcW w:type="dxa" w:w="1800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2880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1008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23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Oportunidad</w:t>
            </w:r>
          </w:p>
        </w:tc>
        <w:tc>
          <w:tcPr>
            <w:tcW w:type="dxa" w:w="223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Límite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Geometría persistente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Ocupación conservada en horizonte finito.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Sí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Memoria y módulos.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 estabilidad infinita.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Génesis geométrica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270 → 279 posiciones activas.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Sí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Lógica espacial.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 masa/energía física.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Propagación dirigida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40 posiciones en 40 ticks.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Sí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Señales y canales.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 velocidad física de luz.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Oscilación de periodo 2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Regímenes exactos A↔B.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Sí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Relojes y sincronización.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 movimiento perpetuo.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Sistema de reacciones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98 interacciones controladas.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Sí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Química digital.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 química universal.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Balística digital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12 comparaciones barrera/objeto.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Sí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Materiales digitales.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 blindaje físico.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Taxonomía automática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Nueve firmas recurrentes.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Sí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Descubrimiento y clasificación.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 tabla completa de la naturaleza.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Macroestructura porosa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6,488 / 13,824 = 46.93%.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Sí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Optimización de porosidad.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 óptimo universal.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Sumidero topológico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Residuos 14 → 0; estructura 125 → 126.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Sí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Absorción y limpieza.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 gravedad de agujero negro.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Umbral prolongado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Nueva ocupación en evento terminal.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Sí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Investigación de eventos raros.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 cosecha de energía física.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Potencial benchmark IA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Trayectorias 3D deterministas etiquetadas.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Listo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Modelos de mundo e inferencia.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Sin ventaja de IA demostrada.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Computación universal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Candidatos separados de memoria/señal/reloj/interruptor.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Abierto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Componer puertas y circuitos.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 completitud de Turing.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Física fundamental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Fenomenología computacional emergente rica.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Hipótesis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Probar correspondencias profundas.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 ley natural validada.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POSICIONAMIENTO APROBADO</w:t>
            </w:r>
          </w:p>
          <w:p>
            <w:pPr>
              <w:spacing w:after="0" w:line="252" w:lineRule="auto"/>
            </w:pPr>
            <w:r>
              <w:t>DEE ya posee valor computacional real porque los comportamientos fueron ejecutados, medidos y preservados. La disrupción comparativa requiere benchmarks. DEE podría imitar una capa geométrico-informacional más profunda de la realidad; permanece como hipótesis de investigación, no como conclusión validada.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16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B728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23B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