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0C6FD" w14:textId="77777777" w:rsidR="005B4E91" w:rsidRPr="00373422" w:rsidRDefault="005B4E91" w:rsidP="00D62D17">
      <w:pPr>
        <w:widowControl w:val="0"/>
        <w:autoSpaceDE w:val="0"/>
        <w:autoSpaceDN w:val="0"/>
        <w:spacing w:before="8" w:after="0" w:line="240" w:lineRule="auto"/>
        <w:ind w:left="2124" w:hanging="2124"/>
        <w:jc w:val="center"/>
        <w:rPr>
          <w:rFonts w:ascii="Arial" w:eastAsia="Calibri" w:hAnsi="Arial" w:cs="Arial"/>
          <w:b/>
        </w:rPr>
      </w:pPr>
      <w:r>
        <w:rPr>
          <w:rFonts w:ascii="Arial" w:eastAsia="Calibri" w:hAnsi="Arial" w:cs="Arial"/>
          <w:noProof/>
        </w:rPr>
        <w:drawing>
          <wp:anchor distT="0" distB="0" distL="0" distR="0" simplePos="0" relativeHeight="251659264" behindDoc="0" locked="0" layoutInCell="1" allowOverlap="1" wp14:anchorId="1AFFC99C" wp14:editId="61E618B2">
            <wp:simplePos x="0" y="0"/>
            <wp:positionH relativeFrom="page">
              <wp:posOffset>1924050</wp:posOffset>
            </wp:positionH>
            <wp:positionV relativeFrom="paragraph">
              <wp:posOffset>0</wp:posOffset>
            </wp:positionV>
            <wp:extent cx="3509935" cy="1423987"/>
            <wp:effectExtent l="0" t="0" r="0" b="0"/>
            <wp:wrapTopAndBottom/>
            <wp:docPr id="1" name="image1.png" descr="logo_USMP_2009_guind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3509935" cy="1423987"/>
                    </a:xfrm>
                    <a:prstGeom prst="rect">
                      <a:avLst/>
                    </a:prstGeom>
                  </pic:spPr>
                </pic:pic>
              </a:graphicData>
            </a:graphic>
          </wp:anchor>
        </w:drawing>
      </w:r>
    </w:p>
    <w:p w14:paraId="51BEB5A5" w14:textId="77777777" w:rsidR="005B4E91" w:rsidRPr="00373422" w:rsidRDefault="005B4E91" w:rsidP="005B4E91">
      <w:pPr>
        <w:widowControl w:val="0"/>
        <w:autoSpaceDE w:val="0"/>
        <w:autoSpaceDN w:val="0"/>
        <w:spacing w:before="7" w:after="0" w:line="240" w:lineRule="auto"/>
        <w:jc w:val="center"/>
        <w:rPr>
          <w:rFonts w:ascii="Arial" w:eastAsia="Calibri" w:hAnsi="Arial" w:cs="Arial"/>
          <w:b/>
        </w:rPr>
      </w:pPr>
    </w:p>
    <w:p w14:paraId="1C4B5DB3" w14:textId="77777777" w:rsidR="005B4E91" w:rsidRPr="00373422" w:rsidRDefault="005B4E91" w:rsidP="005B4E91">
      <w:pPr>
        <w:widowControl w:val="0"/>
        <w:autoSpaceDE w:val="0"/>
        <w:autoSpaceDN w:val="0"/>
        <w:spacing w:after="0" w:line="360" w:lineRule="auto"/>
        <w:ind w:left="242" w:right="243"/>
        <w:jc w:val="center"/>
        <w:rPr>
          <w:rFonts w:ascii="Arial" w:eastAsia="Calibri" w:hAnsi="Arial" w:cs="Arial"/>
          <w:b/>
          <w:sz w:val="24"/>
          <w:szCs w:val="24"/>
        </w:rPr>
      </w:pPr>
      <w:r>
        <w:rPr>
          <w:rFonts w:ascii="Arial" w:eastAsia="Calibri" w:hAnsi="Arial" w:cs="Arial"/>
          <w:b/>
          <w:sz w:val="24"/>
          <w:szCs w:val="24"/>
        </w:rPr>
        <w:t>FACULTAD</w:t>
      </w:r>
      <w:r>
        <w:rPr>
          <w:rFonts w:ascii="Arial" w:eastAsia="Calibri" w:hAnsi="Arial" w:cs="Arial"/>
          <w:b/>
          <w:spacing w:val="-7"/>
          <w:sz w:val="24"/>
          <w:szCs w:val="24"/>
        </w:rPr>
        <w:t xml:space="preserve"> </w:t>
      </w:r>
      <w:r>
        <w:rPr>
          <w:rFonts w:ascii="Arial" w:eastAsia="Calibri" w:hAnsi="Arial" w:cs="Arial"/>
          <w:b/>
          <w:sz w:val="24"/>
          <w:szCs w:val="24"/>
        </w:rPr>
        <w:t>DE</w:t>
      </w:r>
      <w:r>
        <w:rPr>
          <w:rFonts w:ascii="Arial" w:eastAsia="Calibri" w:hAnsi="Arial" w:cs="Arial"/>
          <w:b/>
          <w:spacing w:val="-4"/>
          <w:sz w:val="24"/>
          <w:szCs w:val="24"/>
        </w:rPr>
        <w:t xml:space="preserve"> </w:t>
      </w:r>
      <w:r>
        <w:rPr>
          <w:rFonts w:ascii="Arial" w:eastAsia="Calibri" w:hAnsi="Arial" w:cs="Arial"/>
          <w:b/>
          <w:sz w:val="24"/>
          <w:szCs w:val="24"/>
        </w:rPr>
        <w:t>CIENCIAS</w:t>
      </w:r>
      <w:r>
        <w:rPr>
          <w:rFonts w:ascii="Arial" w:eastAsia="Calibri" w:hAnsi="Arial" w:cs="Arial"/>
          <w:b/>
          <w:spacing w:val="-4"/>
          <w:sz w:val="24"/>
          <w:szCs w:val="24"/>
        </w:rPr>
        <w:t xml:space="preserve"> </w:t>
      </w:r>
      <w:r>
        <w:rPr>
          <w:rFonts w:ascii="Arial" w:eastAsia="Calibri" w:hAnsi="Arial" w:cs="Arial"/>
          <w:b/>
          <w:sz w:val="24"/>
          <w:szCs w:val="24"/>
        </w:rPr>
        <w:t>DE</w:t>
      </w:r>
      <w:r>
        <w:rPr>
          <w:rFonts w:ascii="Arial" w:eastAsia="Calibri" w:hAnsi="Arial" w:cs="Arial"/>
          <w:b/>
          <w:spacing w:val="-4"/>
          <w:sz w:val="24"/>
          <w:szCs w:val="24"/>
        </w:rPr>
        <w:t xml:space="preserve"> </w:t>
      </w:r>
      <w:r>
        <w:rPr>
          <w:rFonts w:ascii="Arial" w:eastAsia="Calibri" w:hAnsi="Arial" w:cs="Arial"/>
          <w:b/>
          <w:sz w:val="24"/>
          <w:szCs w:val="24"/>
        </w:rPr>
        <w:t>LA</w:t>
      </w:r>
      <w:r>
        <w:rPr>
          <w:rFonts w:ascii="Arial" w:eastAsia="Calibri" w:hAnsi="Arial" w:cs="Arial"/>
          <w:b/>
          <w:spacing w:val="-6"/>
          <w:sz w:val="24"/>
          <w:szCs w:val="24"/>
        </w:rPr>
        <w:t xml:space="preserve"> </w:t>
      </w:r>
      <w:r>
        <w:rPr>
          <w:rFonts w:ascii="Arial" w:eastAsia="Calibri" w:hAnsi="Arial" w:cs="Arial"/>
          <w:b/>
          <w:sz w:val="24"/>
          <w:szCs w:val="24"/>
        </w:rPr>
        <w:t>COMUNICACIÓN</w:t>
      </w:r>
      <w:r>
        <w:rPr>
          <w:rFonts w:ascii="Arial" w:eastAsia="Calibri" w:hAnsi="Arial" w:cs="Arial"/>
          <w:b/>
          <w:spacing w:val="-77"/>
          <w:sz w:val="24"/>
          <w:szCs w:val="24"/>
        </w:rPr>
        <w:t xml:space="preserve">        </w:t>
      </w:r>
      <w:r>
        <w:rPr>
          <w:rFonts w:ascii="Arial" w:eastAsia="Calibri" w:hAnsi="Arial" w:cs="Arial"/>
          <w:b/>
          <w:sz w:val="24"/>
          <w:szCs w:val="24"/>
        </w:rPr>
        <w:t>TURISMO</w:t>
      </w:r>
      <w:r>
        <w:rPr>
          <w:rFonts w:ascii="Arial" w:eastAsia="Calibri" w:hAnsi="Arial" w:cs="Arial"/>
          <w:b/>
          <w:spacing w:val="-1"/>
          <w:sz w:val="24"/>
          <w:szCs w:val="24"/>
        </w:rPr>
        <w:t xml:space="preserve"> </w:t>
      </w:r>
      <w:r>
        <w:rPr>
          <w:rFonts w:ascii="Arial" w:eastAsia="Calibri" w:hAnsi="Arial" w:cs="Arial"/>
          <w:b/>
          <w:sz w:val="24"/>
          <w:szCs w:val="24"/>
        </w:rPr>
        <w:t>Y</w:t>
      </w:r>
      <w:r>
        <w:rPr>
          <w:rFonts w:ascii="Arial" w:eastAsia="Calibri" w:hAnsi="Arial" w:cs="Arial"/>
          <w:b/>
          <w:spacing w:val="-1"/>
          <w:sz w:val="24"/>
          <w:szCs w:val="24"/>
        </w:rPr>
        <w:t xml:space="preserve"> </w:t>
      </w:r>
      <w:r>
        <w:rPr>
          <w:rFonts w:ascii="Arial" w:eastAsia="Calibri" w:hAnsi="Arial" w:cs="Arial"/>
          <w:b/>
          <w:sz w:val="24"/>
          <w:szCs w:val="24"/>
        </w:rPr>
        <w:t>PSICOLOGÍA</w:t>
      </w:r>
    </w:p>
    <w:p w14:paraId="12565EF1" w14:textId="77777777" w:rsidR="005B4E91" w:rsidRPr="00373422" w:rsidRDefault="005B4E91" w:rsidP="005B4E91">
      <w:pPr>
        <w:widowControl w:val="0"/>
        <w:autoSpaceDE w:val="0"/>
        <w:autoSpaceDN w:val="0"/>
        <w:spacing w:after="0" w:line="360" w:lineRule="auto"/>
        <w:ind w:left="242" w:right="243"/>
        <w:jc w:val="center"/>
        <w:rPr>
          <w:rFonts w:ascii="Arial" w:eastAsia="Calibri" w:hAnsi="Arial" w:cs="Arial"/>
          <w:b/>
        </w:rPr>
      </w:pPr>
      <w:r>
        <w:rPr>
          <w:rFonts w:ascii="Arial" w:eastAsia="Calibri" w:hAnsi="Arial" w:cs="Arial"/>
          <w:b/>
        </w:rPr>
        <w:t>ESCUELA</w:t>
      </w:r>
      <w:r>
        <w:rPr>
          <w:rFonts w:ascii="Arial" w:eastAsia="Calibri" w:hAnsi="Arial" w:cs="Arial"/>
          <w:b/>
          <w:spacing w:val="-5"/>
        </w:rPr>
        <w:t xml:space="preserve"> </w:t>
      </w:r>
      <w:r>
        <w:rPr>
          <w:rFonts w:ascii="Arial" w:eastAsia="Calibri" w:hAnsi="Arial" w:cs="Arial"/>
          <w:b/>
        </w:rPr>
        <w:t>PROFESIONAL</w:t>
      </w:r>
      <w:r>
        <w:rPr>
          <w:rFonts w:ascii="Arial" w:eastAsia="Calibri" w:hAnsi="Arial" w:cs="Arial"/>
          <w:b/>
          <w:spacing w:val="-1"/>
        </w:rPr>
        <w:t xml:space="preserve"> </w:t>
      </w:r>
      <w:r>
        <w:rPr>
          <w:rFonts w:ascii="Arial" w:eastAsia="Calibri" w:hAnsi="Arial" w:cs="Arial"/>
          <w:b/>
        </w:rPr>
        <w:t>DE</w:t>
      </w:r>
      <w:r>
        <w:rPr>
          <w:rFonts w:ascii="Arial" w:eastAsia="Calibri" w:hAnsi="Arial" w:cs="Arial"/>
          <w:b/>
          <w:spacing w:val="-1"/>
        </w:rPr>
        <w:t xml:space="preserve"> </w:t>
      </w:r>
      <w:r>
        <w:rPr>
          <w:rFonts w:ascii="Arial" w:eastAsia="Calibri" w:hAnsi="Arial" w:cs="Arial"/>
          <w:b/>
        </w:rPr>
        <w:t>COMUNICACIONES</w:t>
      </w:r>
    </w:p>
    <w:p w14:paraId="1684FEE6" w14:textId="77777777" w:rsidR="005B4E91" w:rsidRPr="00373422" w:rsidRDefault="005B4E91" w:rsidP="005B4E91">
      <w:pPr>
        <w:widowControl w:val="0"/>
        <w:autoSpaceDE w:val="0"/>
        <w:autoSpaceDN w:val="0"/>
        <w:spacing w:before="1" w:after="0" w:line="240" w:lineRule="auto"/>
        <w:jc w:val="center"/>
        <w:rPr>
          <w:rFonts w:ascii="Arial" w:eastAsia="Calibri" w:hAnsi="Arial" w:cs="Arial"/>
          <w:b/>
        </w:rPr>
      </w:pPr>
    </w:p>
    <w:p w14:paraId="07336BA4" w14:textId="77777777" w:rsidR="005B4E91" w:rsidRPr="00373422" w:rsidRDefault="005B4E91" w:rsidP="005B4E91">
      <w:pPr>
        <w:widowControl w:val="0"/>
        <w:autoSpaceDE w:val="0"/>
        <w:autoSpaceDN w:val="0"/>
        <w:spacing w:before="1" w:after="0" w:line="240" w:lineRule="auto"/>
        <w:jc w:val="center"/>
        <w:rPr>
          <w:rFonts w:ascii="Arial" w:eastAsia="Calibri" w:hAnsi="Arial" w:cs="Arial"/>
          <w:b/>
        </w:rPr>
      </w:pPr>
    </w:p>
    <w:p w14:paraId="5AB51AE3" w14:textId="77777777" w:rsidR="005B4E91" w:rsidRPr="00373422" w:rsidRDefault="005B4E91" w:rsidP="005B4E91">
      <w:pPr>
        <w:widowControl w:val="0"/>
        <w:autoSpaceDE w:val="0"/>
        <w:autoSpaceDN w:val="0"/>
        <w:spacing w:before="1" w:after="0" w:line="240" w:lineRule="auto"/>
        <w:jc w:val="center"/>
        <w:rPr>
          <w:rFonts w:ascii="Arial" w:eastAsia="Calibri" w:hAnsi="Arial" w:cs="Arial"/>
          <w:b/>
        </w:rPr>
      </w:pPr>
    </w:p>
    <w:p w14:paraId="70D56C06" w14:textId="5AA02073" w:rsidR="002F093F" w:rsidRPr="002F093F" w:rsidRDefault="002F093F" w:rsidP="0015145F">
      <w:pPr>
        <w:autoSpaceDE w:val="0"/>
        <w:autoSpaceDN w:val="0"/>
        <w:adjustRightInd w:val="0"/>
        <w:spacing w:after="0" w:line="360" w:lineRule="auto"/>
        <w:jc w:val="center"/>
        <w:rPr>
          <w:rFonts w:ascii="Arial" w:hAnsi="Arial" w:cs="Arial"/>
          <w:b/>
          <w:bCs/>
          <w:caps/>
          <w:sz w:val="24"/>
          <w:szCs w:val="24"/>
          <w:lang w:val="es-ES"/>
        </w:rPr>
      </w:pPr>
      <w:r>
        <w:rPr>
          <w:rFonts w:ascii="Arial" w:hAnsi="Arial" w:cs="Arial"/>
          <w:b/>
          <w:bCs/>
          <w:caps/>
          <w:sz w:val="24"/>
          <w:szCs w:val="24"/>
          <w:lang w:val="es-ES"/>
        </w:rPr>
        <w:t>estrategias de relaciones públicas en la reputación digital del presidente Gustavo Petro Urrego (2022-2026) en X (Twitter): efectividad métrica y discurso institucional</w:t>
      </w:r>
    </w:p>
    <w:p w14:paraId="469E2228" w14:textId="77777777" w:rsidR="005B4E91" w:rsidRPr="002C6789" w:rsidRDefault="005B4E91" w:rsidP="005B4E91">
      <w:pPr>
        <w:widowControl w:val="0"/>
        <w:autoSpaceDE w:val="0"/>
        <w:autoSpaceDN w:val="0"/>
        <w:spacing w:before="1" w:after="0" w:line="240" w:lineRule="auto"/>
        <w:jc w:val="center"/>
        <w:rPr>
          <w:rFonts w:ascii="Arial" w:eastAsia="Calibri" w:hAnsi="Arial" w:cs="Arial"/>
          <w:b/>
          <w:bCs/>
          <w:caps/>
          <w:sz w:val="28"/>
          <w:szCs w:val="28"/>
        </w:rPr>
      </w:pPr>
    </w:p>
    <w:p w14:paraId="3B913BA9" w14:textId="77777777" w:rsidR="005B4E91" w:rsidRPr="00373422" w:rsidRDefault="005B4E91" w:rsidP="005B4E91">
      <w:pPr>
        <w:widowControl w:val="0"/>
        <w:autoSpaceDE w:val="0"/>
        <w:autoSpaceDN w:val="0"/>
        <w:spacing w:after="0" w:line="240" w:lineRule="auto"/>
        <w:jc w:val="center"/>
        <w:rPr>
          <w:rFonts w:ascii="Arial" w:eastAsia="Calibri" w:hAnsi="Arial" w:cs="Arial"/>
          <w:b/>
        </w:rPr>
      </w:pPr>
    </w:p>
    <w:p w14:paraId="4DAAA826" w14:textId="77777777" w:rsidR="005B4E91" w:rsidRPr="00373422" w:rsidRDefault="005B4E91" w:rsidP="005B4E91">
      <w:pPr>
        <w:spacing w:after="0" w:line="240" w:lineRule="auto"/>
        <w:jc w:val="center"/>
        <w:rPr>
          <w:rFonts w:ascii="Arial" w:hAnsi="Arial" w:cs="Arial"/>
        </w:rPr>
      </w:pPr>
    </w:p>
    <w:p w14:paraId="270186E8" w14:textId="77777777" w:rsidR="005B4E91" w:rsidRPr="00373422" w:rsidRDefault="005B4E91" w:rsidP="005B4E91">
      <w:pPr>
        <w:widowControl w:val="0"/>
        <w:autoSpaceDE w:val="0"/>
        <w:autoSpaceDN w:val="0"/>
        <w:spacing w:after="0" w:line="360" w:lineRule="auto"/>
        <w:ind w:left="242" w:right="243"/>
        <w:jc w:val="center"/>
        <w:rPr>
          <w:rFonts w:ascii="Arial" w:hAnsi="Arial" w:cs="Arial"/>
          <w:b/>
          <w:bCs/>
          <w:sz w:val="24"/>
          <w:szCs w:val="24"/>
        </w:rPr>
      </w:pPr>
      <w:r>
        <w:rPr>
          <w:rFonts w:ascii="Arial" w:hAnsi="Arial" w:cs="Arial"/>
          <w:b/>
          <w:bCs/>
          <w:sz w:val="24"/>
          <w:szCs w:val="24"/>
        </w:rPr>
        <w:t xml:space="preserve">PARA OPTAR </w:t>
      </w:r>
    </w:p>
    <w:p w14:paraId="00A1489A" w14:textId="77777777" w:rsidR="005B4E91" w:rsidRPr="00373422" w:rsidRDefault="005B4E91" w:rsidP="005B4E91">
      <w:pPr>
        <w:widowControl w:val="0"/>
        <w:autoSpaceDE w:val="0"/>
        <w:autoSpaceDN w:val="0"/>
        <w:spacing w:after="0" w:line="360" w:lineRule="auto"/>
        <w:ind w:left="242" w:right="243"/>
        <w:jc w:val="center"/>
        <w:rPr>
          <w:rFonts w:ascii="Arial" w:eastAsia="Calibri" w:hAnsi="Arial" w:cs="Arial"/>
          <w:b/>
          <w:sz w:val="24"/>
          <w:szCs w:val="24"/>
        </w:rPr>
      </w:pPr>
      <w:r>
        <w:rPr>
          <w:rFonts w:ascii="Arial" w:hAnsi="Arial" w:cs="Arial"/>
          <w:b/>
          <w:bCs/>
          <w:sz w:val="24"/>
          <w:szCs w:val="24"/>
        </w:rPr>
        <w:t>EL GRADO ACADÉMICO DE DOCTOR EN RELACIONES PÚBLICAS Y COMUNICACIÓN DIGITAL</w:t>
      </w:r>
    </w:p>
    <w:p w14:paraId="466AF903" w14:textId="77777777" w:rsidR="005B4E91" w:rsidRPr="00373422" w:rsidRDefault="005B4E91" w:rsidP="005B4E91">
      <w:pPr>
        <w:widowControl w:val="0"/>
        <w:autoSpaceDE w:val="0"/>
        <w:autoSpaceDN w:val="0"/>
        <w:spacing w:after="0" w:line="240" w:lineRule="auto"/>
        <w:jc w:val="center"/>
        <w:rPr>
          <w:rFonts w:ascii="Arial" w:eastAsia="Calibri" w:hAnsi="Arial" w:cs="Arial"/>
          <w:b/>
          <w:sz w:val="24"/>
          <w:szCs w:val="24"/>
        </w:rPr>
      </w:pPr>
    </w:p>
    <w:p w14:paraId="10DFC35B" w14:textId="77777777" w:rsidR="005B4E91" w:rsidRPr="00373422" w:rsidRDefault="005B4E91" w:rsidP="005B4E91">
      <w:pPr>
        <w:widowControl w:val="0"/>
        <w:autoSpaceDE w:val="0"/>
        <w:autoSpaceDN w:val="0"/>
        <w:spacing w:before="10" w:after="0" w:line="240" w:lineRule="auto"/>
        <w:jc w:val="center"/>
        <w:rPr>
          <w:rFonts w:ascii="Arial" w:eastAsia="Calibri" w:hAnsi="Arial" w:cs="Arial"/>
          <w:b/>
          <w:sz w:val="24"/>
          <w:szCs w:val="24"/>
        </w:rPr>
      </w:pPr>
    </w:p>
    <w:p w14:paraId="73564223" w14:textId="77777777" w:rsidR="005B4E91" w:rsidRPr="00373422" w:rsidRDefault="005B4E91" w:rsidP="005B4E91">
      <w:pPr>
        <w:widowControl w:val="0"/>
        <w:autoSpaceDE w:val="0"/>
        <w:autoSpaceDN w:val="0"/>
        <w:spacing w:after="0" w:line="240" w:lineRule="auto"/>
        <w:ind w:left="242" w:right="240"/>
        <w:jc w:val="center"/>
        <w:rPr>
          <w:rFonts w:ascii="Arial" w:eastAsia="Calibri" w:hAnsi="Arial" w:cs="Arial"/>
          <w:sz w:val="24"/>
          <w:szCs w:val="24"/>
        </w:rPr>
      </w:pPr>
      <w:r>
        <w:rPr>
          <w:rFonts w:ascii="Arial" w:eastAsia="Calibri" w:hAnsi="Arial" w:cs="Arial"/>
          <w:b/>
          <w:sz w:val="24"/>
          <w:szCs w:val="24"/>
        </w:rPr>
        <w:t>PRESENTADO POR:</w:t>
      </w:r>
    </w:p>
    <w:p w14:paraId="4F342EE0" w14:textId="77777777" w:rsidR="005B4E91" w:rsidRPr="00373422" w:rsidRDefault="005B4E91" w:rsidP="005B4E91">
      <w:pPr>
        <w:widowControl w:val="0"/>
        <w:autoSpaceDE w:val="0"/>
        <w:autoSpaceDN w:val="0"/>
        <w:spacing w:after="0" w:line="240" w:lineRule="auto"/>
        <w:ind w:left="242" w:right="239"/>
        <w:jc w:val="center"/>
        <w:rPr>
          <w:rFonts w:ascii="Arial" w:eastAsia="Calibri" w:hAnsi="Arial" w:cs="Arial"/>
          <w:b/>
          <w:sz w:val="24"/>
          <w:szCs w:val="24"/>
        </w:rPr>
      </w:pPr>
      <w:r>
        <w:rPr>
          <w:rFonts w:ascii="Arial" w:eastAsia="Calibri" w:hAnsi="Arial" w:cs="Arial"/>
          <w:b/>
          <w:sz w:val="24"/>
          <w:szCs w:val="24"/>
        </w:rPr>
        <w:t>CARLOS HENRY RODRIGUEZ SALGADO</w:t>
      </w:r>
    </w:p>
    <w:p w14:paraId="1FF73273" w14:textId="77777777" w:rsidR="005B4E91" w:rsidRPr="00373422" w:rsidRDefault="005B4E91" w:rsidP="005B4E91">
      <w:pPr>
        <w:widowControl w:val="0"/>
        <w:autoSpaceDE w:val="0"/>
        <w:autoSpaceDN w:val="0"/>
        <w:spacing w:after="0" w:line="240" w:lineRule="auto"/>
        <w:jc w:val="center"/>
        <w:rPr>
          <w:rFonts w:ascii="Arial" w:eastAsia="Calibri" w:hAnsi="Arial" w:cs="Arial"/>
          <w:b/>
          <w:sz w:val="24"/>
          <w:szCs w:val="24"/>
        </w:rPr>
      </w:pPr>
    </w:p>
    <w:p w14:paraId="69572EE8" w14:textId="77777777" w:rsidR="005B4E91" w:rsidRPr="00373422" w:rsidRDefault="005B4E91" w:rsidP="005B4E91">
      <w:pPr>
        <w:widowControl w:val="0"/>
        <w:autoSpaceDE w:val="0"/>
        <w:autoSpaceDN w:val="0"/>
        <w:spacing w:after="0" w:line="360" w:lineRule="auto"/>
        <w:ind w:left="242" w:right="244"/>
        <w:jc w:val="center"/>
        <w:rPr>
          <w:rFonts w:ascii="Arial" w:eastAsia="Calibri" w:hAnsi="Arial" w:cs="Arial"/>
          <w:b/>
          <w:sz w:val="24"/>
          <w:szCs w:val="24"/>
        </w:rPr>
      </w:pPr>
    </w:p>
    <w:p w14:paraId="50AF5EE9" w14:textId="77777777" w:rsidR="005B4E91" w:rsidRPr="00373422" w:rsidRDefault="005B4E91" w:rsidP="005B4E91">
      <w:pPr>
        <w:widowControl w:val="0"/>
        <w:autoSpaceDE w:val="0"/>
        <w:autoSpaceDN w:val="0"/>
        <w:spacing w:after="0" w:line="360" w:lineRule="auto"/>
        <w:ind w:left="242" w:right="242"/>
        <w:jc w:val="center"/>
        <w:rPr>
          <w:rFonts w:ascii="Arial" w:eastAsia="Calibri" w:hAnsi="Arial" w:cs="Arial"/>
          <w:b/>
          <w:spacing w:val="-2"/>
          <w:sz w:val="24"/>
          <w:szCs w:val="24"/>
        </w:rPr>
      </w:pPr>
    </w:p>
    <w:p w14:paraId="72D8E84F" w14:textId="77777777" w:rsidR="005B4E91" w:rsidRPr="00373422" w:rsidRDefault="005B4E91" w:rsidP="005B4E91">
      <w:pPr>
        <w:widowControl w:val="0"/>
        <w:autoSpaceDE w:val="0"/>
        <w:autoSpaceDN w:val="0"/>
        <w:spacing w:after="0" w:line="240" w:lineRule="auto"/>
        <w:ind w:left="242" w:right="242"/>
        <w:jc w:val="center"/>
        <w:rPr>
          <w:rFonts w:ascii="Arial" w:eastAsia="Calibri" w:hAnsi="Arial" w:cs="Arial"/>
          <w:b/>
          <w:sz w:val="24"/>
          <w:szCs w:val="24"/>
        </w:rPr>
      </w:pPr>
    </w:p>
    <w:p w14:paraId="06550C79" w14:textId="77777777" w:rsidR="005B4E91" w:rsidRPr="00373422" w:rsidRDefault="005B4E91" w:rsidP="005B4E91">
      <w:pPr>
        <w:widowControl w:val="0"/>
        <w:autoSpaceDE w:val="0"/>
        <w:autoSpaceDN w:val="0"/>
        <w:spacing w:before="2" w:after="0" w:line="240" w:lineRule="auto"/>
        <w:jc w:val="center"/>
        <w:rPr>
          <w:rFonts w:ascii="Arial" w:eastAsia="Calibri" w:hAnsi="Arial" w:cs="Arial"/>
          <w:b/>
          <w:sz w:val="24"/>
          <w:szCs w:val="24"/>
        </w:rPr>
      </w:pPr>
    </w:p>
    <w:p w14:paraId="07CC357C" w14:textId="77777777" w:rsidR="005B4E91" w:rsidRPr="00373422" w:rsidRDefault="005B4E91" w:rsidP="005B4E91">
      <w:pPr>
        <w:spacing w:after="0"/>
        <w:jc w:val="center"/>
        <w:rPr>
          <w:rFonts w:ascii="Arial" w:eastAsia="Calibri" w:hAnsi="Arial" w:cs="Arial"/>
          <w:b/>
          <w:sz w:val="24"/>
          <w:szCs w:val="24"/>
        </w:rPr>
      </w:pPr>
      <w:r>
        <w:rPr>
          <w:rFonts w:ascii="Arial" w:eastAsia="Calibri" w:hAnsi="Arial" w:cs="Arial"/>
          <w:b/>
          <w:sz w:val="24"/>
          <w:szCs w:val="24"/>
        </w:rPr>
        <w:t>LIMA -</w:t>
      </w:r>
      <w:r>
        <w:rPr>
          <w:rFonts w:ascii="Arial" w:eastAsia="Calibri" w:hAnsi="Arial" w:cs="Arial"/>
          <w:b/>
          <w:spacing w:val="1"/>
          <w:sz w:val="24"/>
          <w:szCs w:val="24"/>
        </w:rPr>
        <w:t xml:space="preserve"> </w:t>
      </w:r>
      <w:r>
        <w:rPr>
          <w:rFonts w:ascii="Arial" w:eastAsia="Calibri" w:hAnsi="Arial" w:cs="Arial"/>
          <w:b/>
          <w:sz w:val="24"/>
          <w:szCs w:val="24"/>
        </w:rPr>
        <w:t>PERÚ</w:t>
      </w:r>
      <w:r>
        <w:rPr>
          <w:rFonts w:ascii="Arial" w:eastAsia="Calibri" w:hAnsi="Arial" w:cs="Arial"/>
          <w:b/>
          <w:spacing w:val="-57"/>
          <w:sz w:val="24"/>
          <w:szCs w:val="24"/>
        </w:rPr>
        <w:t xml:space="preserve"> -  </w:t>
      </w:r>
    </w:p>
    <w:p w14:paraId="402C7A03" w14:textId="77777777" w:rsidR="005B4E91" w:rsidRDefault="005B4E91" w:rsidP="005B4E91">
      <w:pPr>
        <w:spacing w:after="0" w:line="240" w:lineRule="auto"/>
        <w:jc w:val="center"/>
        <w:rPr>
          <w:rFonts w:ascii="Arial" w:eastAsia="Calibri" w:hAnsi="Arial" w:cs="Arial"/>
          <w:b/>
          <w:sz w:val="24"/>
          <w:szCs w:val="24"/>
        </w:rPr>
      </w:pPr>
      <w:r>
        <w:rPr>
          <w:rFonts w:ascii="Arial" w:eastAsia="Calibri" w:hAnsi="Arial" w:cs="Arial"/>
          <w:b/>
          <w:sz w:val="24"/>
          <w:szCs w:val="24"/>
        </w:rPr>
        <w:t>2026</w:t>
      </w:r>
    </w:p>
    <w:p w14:paraId="0551A620" w14:textId="77777777" w:rsidR="00A94CD0" w:rsidRDefault="00A94CD0" w:rsidP="005B4E91">
      <w:pPr>
        <w:spacing w:after="0" w:line="240" w:lineRule="auto"/>
        <w:jc w:val="center"/>
        <w:rPr>
          <w:rFonts w:ascii="Arial" w:eastAsia="Calibri" w:hAnsi="Arial" w:cs="Arial"/>
          <w:b/>
          <w:sz w:val="24"/>
          <w:szCs w:val="24"/>
        </w:rPr>
      </w:pPr>
    </w:p>
    <w:p w14:paraId="285ED5B8" w14:textId="77777777" w:rsidR="00A94CD0" w:rsidRDefault="00A94CD0" w:rsidP="005B4E91">
      <w:pPr>
        <w:spacing w:after="0" w:line="240" w:lineRule="auto"/>
        <w:jc w:val="center"/>
        <w:rPr>
          <w:rFonts w:ascii="Arial" w:eastAsia="Calibri" w:hAnsi="Arial" w:cs="Arial"/>
          <w:b/>
          <w:sz w:val="24"/>
          <w:szCs w:val="24"/>
        </w:rPr>
      </w:pPr>
    </w:p>
    <w:p w14:paraId="5939C13E" w14:textId="77777777" w:rsidR="002C6789" w:rsidRDefault="002C6789" w:rsidP="005B4E91">
      <w:pPr>
        <w:spacing w:after="0" w:line="240" w:lineRule="auto"/>
        <w:jc w:val="center"/>
        <w:rPr>
          <w:rFonts w:ascii="Arial" w:eastAsia="Calibri" w:hAnsi="Arial" w:cs="Arial"/>
          <w:b/>
          <w:sz w:val="24"/>
          <w:szCs w:val="24"/>
        </w:rPr>
      </w:pPr>
    </w:p>
    <w:p w14:paraId="17B759B8" w14:textId="77777777" w:rsidR="002C6789" w:rsidRDefault="002C6789" w:rsidP="005B4E91">
      <w:pPr>
        <w:spacing w:after="0" w:line="240" w:lineRule="auto"/>
        <w:jc w:val="center"/>
        <w:rPr>
          <w:rFonts w:ascii="Arial" w:eastAsia="Calibri" w:hAnsi="Arial" w:cs="Arial"/>
          <w:b/>
          <w:sz w:val="24"/>
          <w:szCs w:val="24"/>
        </w:rPr>
      </w:pPr>
    </w:p>
    <w:p w14:paraId="6FF9946C" w14:textId="77777777" w:rsidR="00A94CD0" w:rsidRPr="00373422" w:rsidRDefault="00A94CD0" w:rsidP="005B4E91">
      <w:pPr>
        <w:spacing w:after="0" w:line="240" w:lineRule="auto"/>
        <w:jc w:val="center"/>
        <w:rPr>
          <w:rFonts w:ascii="Arial" w:eastAsia="Calibri" w:hAnsi="Arial" w:cs="Arial"/>
          <w:b/>
          <w:sz w:val="24"/>
          <w:szCs w:val="24"/>
        </w:rPr>
      </w:pPr>
    </w:p>
    <w:p w14:paraId="54BFF65C" w14:textId="77777777" w:rsidR="005B4E91" w:rsidRPr="00E16450" w:rsidRDefault="005B4E91" w:rsidP="005B4E91">
      <w:pPr>
        <w:spacing w:before="100" w:beforeAutospacing="1" w:after="0" w:line="480" w:lineRule="auto"/>
        <w:jc w:val="center"/>
        <w:rPr>
          <w:rFonts w:ascii="Arial" w:eastAsia="Times New Roman" w:hAnsi="Arial" w:cs="Arial"/>
          <w:sz w:val="24"/>
          <w:szCs w:val="24"/>
          <w:lang w:eastAsia="es-CO"/>
        </w:rPr>
      </w:pPr>
      <w:r>
        <w:rPr>
          <w:rFonts w:ascii="Arial" w:eastAsia="Times New Roman" w:hAnsi="Arial" w:cs="Arial"/>
          <w:sz w:val="24"/>
          <w:szCs w:val="24"/>
          <w:lang w:eastAsia="es-CO"/>
        </w:rPr>
        <w:lastRenderedPageBreak/>
        <w:t>Capitulo I.</w:t>
      </w:r>
    </w:p>
    <w:p w14:paraId="635AFC77" w14:textId="77777777" w:rsidR="005B4E91" w:rsidRDefault="005B4E91" w:rsidP="00716423">
      <w:pPr>
        <w:spacing w:after="0" w:line="480" w:lineRule="auto"/>
        <w:jc w:val="center"/>
        <w:rPr>
          <w:rFonts w:ascii="Arial" w:eastAsia="Times New Roman" w:hAnsi="Arial" w:cs="Arial"/>
          <w:sz w:val="24"/>
          <w:szCs w:val="24"/>
          <w:lang w:eastAsia="es-CO"/>
        </w:rPr>
      </w:pPr>
      <w:r>
        <w:rPr>
          <w:rFonts w:ascii="Arial" w:eastAsia="Times New Roman" w:hAnsi="Arial" w:cs="Arial"/>
          <w:sz w:val="24"/>
          <w:szCs w:val="24"/>
          <w:lang w:eastAsia="es-CO"/>
        </w:rPr>
        <w:t>Planteamiento del Problema.</w:t>
      </w:r>
    </w:p>
    <w:p w14:paraId="3494414A" w14:textId="77777777" w:rsidR="00716423" w:rsidRPr="00E16450" w:rsidRDefault="00716423" w:rsidP="00716423">
      <w:pPr>
        <w:spacing w:after="0" w:line="480" w:lineRule="auto"/>
        <w:jc w:val="center"/>
        <w:rPr>
          <w:rFonts w:ascii="Arial" w:eastAsia="Times New Roman" w:hAnsi="Arial" w:cs="Arial"/>
          <w:sz w:val="24"/>
          <w:szCs w:val="24"/>
          <w:lang w:eastAsia="es-CO"/>
        </w:rPr>
      </w:pPr>
    </w:p>
    <w:p w14:paraId="3699887A" w14:textId="77777777" w:rsidR="005B4E91" w:rsidRPr="00E16450" w:rsidRDefault="005B4E91" w:rsidP="005B4E91">
      <w:pPr>
        <w:spacing w:after="0"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1.1. Descripción de la situación problemática.</w:t>
      </w:r>
    </w:p>
    <w:p w14:paraId="3B158CEF" w14:textId="77777777" w:rsidR="005B4E91" w:rsidRPr="00E16450" w:rsidRDefault="005B4E91" w:rsidP="002C6789">
      <w:pPr>
        <w:spacing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En el ámbito internacional, la comunicación presidencial mediante plataformas digitales ha adquirido un papel decisivo en la gestión de crisis políticas y en la configuración de la reputación institucional de los gobiernos. Diversos estudios sostienen que la plataforma X se ha transformado en un espacio de activismo político presidencial, donde los mandatarios no solo comunican acciones, sino que disputan narrativas, reconfiguran sentidos públicos y buscan sostener legitimidad en escenarios altamente mediatizados.</w:t>
      </w:r>
      <w:r>
        <w:t xml:space="preserve"> </w:t>
      </w:r>
      <w:r>
        <w:rPr>
          <w:rFonts w:ascii="Arial" w:eastAsia="Times New Roman" w:hAnsi="Arial" w:cs="Arial"/>
          <w:sz w:val="24"/>
          <w:szCs w:val="24"/>
          <w:lang w:eastAsia="es-CO"/>
        </w:rPr>
        <w:t xml:space="preserve">Fruhstorfer et al. (2024) mencionan que el uso presidencial de x constituye una forma de intervención estratégica capaz de moldear los marcos interpretativos de las crisis. Asimismo, </w:t>
      </w:r>
      <w:r>
        <w:rPr>
          <w:rFonts w:ascii="Arial" w:hAnsi="Arial" w:cs="Arial"/>
          <w:sz w:val="24"/>
          <w:szCs w:val="24"/>
        </w:rPr>
        <w:t>Peña y Lillo et al. (2024)</w:t>
      </w:r>
      <w:r>
        <w:t xml:space="preserve"> </w:t>
      </w:r>
      <w:r>
        <w:rPr>
          <w:rFonts w:ascii="Arial" w:eastAsia="Times New Roman" w:hAnsi="Arial" w:cs="Arial"/>
          <w:sz w:val="24"/>
          <w:szCs w:val="24"/>
          <w:lang w:eastAsia="es-CO"/>
        </w:rPr>
        <w:t>demuestran que, ante situaciones críticas, las autoridades recurren a X para gestionar el riesgo, controlar la incertidumbre y orientar simbólicamente la respuesta institucional, consolidando la plataforma como un componente esencial de la comunicación gubernamental contemporánea.</w:t>
      </w:r>
    </w:p>
    <w:p w14:paraId="44CC73C8" w14:textId="77777777" w:rsidR="005B4E91" w:rsidRPr="00E16450" w:rsidRDefault="005B4E91"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En el plano regional latinoamericano, la comunicación política digital se desarrolla en entornos caracterizados por una profunda polarización, fuertes cargas emocionales y una circulación acelerada de información que intensifica los conflictos políticos. La literatura señala que los discursos presidenciales no operan de manera neutra: son amplificados, reinterpretados y reencuadrados por </w:t>
      </w:r>
      <w:r>
        <w:rPr>
          <w:rFonts w:ascii="Arial" w:eastAsia="Times New Roman" w:hAnsi="Arial" w:cs="Arial"/>
          <w:sz w:val="24"/>
          <w:szCs w:val="24"/>
          <w:lang w:eastAsia="es-CO"/>
        </w:rPr>
        <w:lastRenderedPageBreak/>
        <w:t>comunidades digitales que tienden a reforzar sus propios sesgos. Domínguez-García et al. (2023) sostienen que las interacciones políticas digitales se estructuran en torno a emociones intensificadas, lo que alimenta dinámicas de confrontación y afecta directamente la percepción pública de las crisis. En la misma línea, Morales et al. (2025) demuestran que los algoritmos de X favorecen la formación de comunidades polarizadas, amplificando selectivamente contenidos que generan adhesión emocional o rechazo, y convirtiendo las crisis en fenómenos amplificados más allá de sus dimensiones iniciales. Este fenómeno regional evidencia que los presidentes deben gestionar no solo la crisis en sí misma, sino también su expansión digital.</w:t>
      </w:r>
    </w:p>
    <w:p w14:paraId="72829A04" w14:textId="77777777" w:rsidR="00D62D17" w:rsidRDefault="005B4E91"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En el contexto nacional colombiano se ha consolidado como una herramienta central para la comunicación presidencial, tanto para anunciar decisiones como para confrontar narrativas adversas, responder críticas mediáticas y posicionarse ante episodios de tensión política. Estudios recientes han demostrado que la esfera digital colombiana presenta altos niveles de conflictividad simbólica: la interacción ciudadana, mediática e institucional en torno a mensajes gubernamentales genera ciclos de interacción medibles en tiempo real, evidenciados en métricas como volumen de participación, difusión del contenido y polarización del sentimiento digital.</w:t>
      </w:r>
    </w:p>
    <w:p w14:paraId="175B8DE8" w14:textId="77777777" w:rsidR="005B4E91" w:rsidRPr="00E16450" w:rsidRDefault="005B4E91"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Barreto-Galeano (2023) señala que, durante eventos políticos de alto impacto, X funciona como un escenario donde se disputan significados sociales y donde la reputación de los actores públicos se reconfigura rápidamente. De </w:t>
      </w:r>
      <w:r>
        <w:rPr>
          <w:rFonts w:ascii="Arial" w:eastAsia="Times New Roman" w:hAnsi="Arial" w:cs="Arial"/>
          <w:sz w:val="24"/>
          <w:szCs w:val="24"/>
          <w:lang w:eastAsia="es-CO"/>
        </w:rPr>
        <w:lastRenderedPageBreak/>
        <w:t>manera complementaria, Said-Hung et al. (2023) muestran que, en periodos de crisis sociopolítica, la conversación digital en Colombia se caracteriza por un aumento significativo de la emocionalidad, que influye directamente en la percepción ciudadana del liderazgo gubernamental.</w:t>
      </w:r>
    </w:p>
    <w:p w14:paraId="2E5FB9E6" w14:textId="77777777" w:rsidR="005B4E91" w:rsidRDefault="005B4E91"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Por su parte, Muñoz Zapata y Osorio Franco (2024) evidencian que las redes sociales actúan como amplificadores de tensiones preexistentes en momentos críticos, generando narrativas que se difunden con rapidez y que pueden distorsionar la interpretación ciudadana de los hechos. Estos hallazgos son especialmente relevantes para el análisis del caso colombiano, donde las controversias institucionales, las tensiones entre poderes del Estado y los enfrentamientos discursivos con actores mediáticos y opositores han marcado la comunicación presidencial reciente.</w:t>
      </w:r>
    </w:p>
    <w:p w14:paraId="296B845F" w14:textId="77777777" w:rsidR="0015145F" w:rsidRPr="00E16450" w:rsidRDefault="0015145F" w:rsidP="0015145F">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La presente investigación busca profundizar en cómo las estrategias de relaciones públicas, implementadas a través de la plataforma X (anteriormente Twitter), modelan la reputación digital de los líderes presidenciales, especialmente en contextos de crisis institucional (García, 2024). Este análisis se centrará en el período presidencial de Gustavo Petro Urrego (2022-2026), evaluando la efectividad métrica de sus comunicaciones y la naturaleza del discurso de defensa institucional que emplea para delinear la búsqueda de información y la construcción del discurso social en X, lo cual puede generar una burbuja de hiperinformación que requiere un análisis crítico (Rubio, 2024). Particularmente, se examinará cómo las estrategias de comunicación digital en X se utilizan para </w:t>
      </w:r>
      <w:r>
        <w:rPr>
          <w:rFonts w:ascii="Arial" w:eastAsia="Times New Roman" w:hAnsi="Arial" w:cs="Arial"/>
          <w:sz w:val="24"/>
          <w:szCs w:val="24"/>
          <w:lang w:eastAsia="es-CO"/>
        </w:rPr>
        <w:lastRenderedPageBreak/>
        <w:t xml:space="preserve">gestionar la imagen pública y reaccionar ante controversias, como se evidenció en el escándalo de los "Petrovideos" (Ospina, 2025), los escándalos de la UNGRD entre otros,  así como para analizar la efectividad del discurso político mediado por ordenadores (Urrea et al., 2016). </w:t>
      </w:r>
    </w:p>
    <w:p w14:paraId="1CC205DC" w14:textId="77777777" w:rsidR="0015145F" w:rsidRPr="00E16450" w:rsidRDefault="005B4E91" w:rsidP="0015145F">
      <w:pPr>
        <w:spacing w:before="100" w:beforeAutospacing="1" w:after="0"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El escenario específico de esta investigación corresponde al análisis del discurso del presidente Gustavo Petro en su cuenta oficial de X entre 2022 y 2026, periodo caracterizado por múltiples crisis políticas que incluyeron tensiones entre ramas del poder público, controversias derivadas de decisiones gubernamentales, debates amplificados por los medios de comunicación, disputas internas en el ejecutivo y confrontaciones con diferentes sectores de la opinión pública. Durante estos episodios, X se convirtió en su canal privilegiado de autopresentación y defensa, mediante el cual buscó enmarcar los acontecimientos, desmentir señalamientos, reforzar su liderazgo y orientar la interpretación pública. Este comportamiento se relaciona directamente con lo planteado por Peña y Lillo y Rosenberg Benadretti (2024), quienes destacan que las autoridades utilizan X como plataforma de respuesta inmediata para intentar controlar el desarrollo narrativo de una crisis.</w:t>
      </w:r>
    </w:p>
    <w:p w14:paraId="5A677820" w14:textId="77777777" w:rsidR="005B4E91" w:rsidRPr="00E16450" w:rsidRDefault="005B4E91"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La problemática central se origina en la ausencia de investigaciones que integren de manera articulada los análisis del discurso presidencial con la evaluación de su efectividad en métricas digitales como alcance, interacción y sentimiento presidencial durante crisis políticas en X Esta brecha se evidencia al revisar las dos categorías de análisis propuestas: (1) Estrategias de las </w:t>
      </w:r>
      <w:r>
        <w:rPr>
          <w:rFonts w:ascii="Arial" w:eastAsia="Times New Roman" w:hAnsi="Arial" w:cs="Arial"/>
          <w:sz w:val="24"/>
          <w:szCs w:val="24"/>
          <w:lang w:eastAsia="es-CO"/>
        </w:rPr>
        <w:lastRenderedPageBreak/>
        <w:t>Relaciones Públicas, que incluyen la gestión de crisis, la gestión de medios y el impacto en la imagen institucional, y (2) Gestión de la reputación en canales digitales, que incorpora las subcategorías de monitorización y escucha activa, contenidos para la construcción reputacional, relaciones con audiencias y construcción de comunidad, y analítica reputacional y métricas. A partir de estas categorías emergen dos problemas centrales: primero, la débil articulación entre las estrategias de relaciones públicas y los patrones discursivos que utiliza el presidente en escenarios de crisis política, pues la literatura ha abordado estos fenómenos de manera aislada sin explicar cómo se integran en la práctica comunicacional; y segundo, la ausencia de un enfoque reputacional integral aplicado al discurso presidencial digital, ya que no existen estudios que relacionen sistemáticamente los contenidos, la respuesta de las audiencias, los procesos de escucha activa y analíticas de datos digitales. Aunque trabajos como los de Domínguez-García et al. (2023), Morales et al. (2025) y Said-Hung et al. (2023) avanzan en dimensiones específicas, todavía no se ha consolidado un marco integrado que permita establecer cómo estas prácticas operan en el contexto colombiano bajo el liderazgo de Gustavo Petro.</w:t>
      </w:r>
    </w:p>
    <w:p w14:paraId="4E784E19" w14:textId="77777777" w:rsidR="005B4E91" w:rsidRPr="007B2BDE" w:rsidRDefault="005B4E91" w:rsidP="002C6789">
      <w:pPr>
        <w:spacing w:before="100" w:beforeAutospacing="1" w:after="100" w:afterAutospacing="1" w:line="480" w:lineRule="auto"/>
        <w:ind w:firstLine="708"/>
        <w:jc w:val="both"/>
        <w:rPr>
          <w:rFonts w:ascii="Arial" w:hAnsi="Arial" w:cs="Arial"/>
          <w:sz w:val="24"/>
          <w:szCs w:val="24"/>
        </w:rPr>
      </w:pPr>
      <w:r>
        <w:rPr>
          <w:rFonts w:ascii="Arial" w:hAnsi="Arial" w:cs="Arial"/>
          <w:sz w:val="24"/>
          <w:szCs w:val="24"/>
        </w:rPr>
        <w:t xml:space="preserve">El estudio se inscribe dentro de la </w:t>
      </w:r>
      <w:r>
        <w:rPr>
          <w:rStyle w:val="Textoennegrita"/>
          <w:rFonts w:ascii="Arial" w:hAnsi="Arial" w:cs="Arial"/>
          <w:b w:val="0"/>
          <w:bCs w:val="0"/>
          <w:sz w:val="24"/>
          <w:szCs w:val="24"/>
        </w:rPr>
        <w:t>línea de investigación de la facultad de ciencias de la comunicación, turismo y psicología de la Universidad San Martin de Porres, sobre el impacto de las relaciones públicas en el desarrollo de las organizaciones y la sociedad</w:t>
      </w:r>
      <w:r>
        <w:rPr>
          <w:rFonts w:ascii="Arial" w:hAnsi="Arial" w:cs="Arial"/>
          <w:b/>
          <w:bCs/>
          <w:sz w:val="24"/>
          <w:szCs w:val="24"/>
        </w:rPr>
        <w:t xml:space="preserve">, </w:t>
      </w:r>
      <w:r>
        <w:rPr>
          <w:rFonts w:ascii="Arial" w:hAnsi="Arial" w:cs="Arial"/>
          <w:sz w:val="24"/>
          <w:szCs w:val="24"/>
        </w:rPr>
        <w:t>pero se explica específicamente desde el campo de la</w:t>
      </w:r>
      <w:r>
        <w:rPr>
          <w:rFonts w:ascii="Arial" w:hAnsi="Arial" w:cs="Arial"/>
          <w:b/>
          <w:bCs/>
          <w:sz w:val="24"/>
          <w:szCs w:val="24"/>
        </w:rPr>
        <w:t xml:space="preserve"> </w:t>
      </w:r>
      <w:r>
        <w:rPr>
          <w:rStyle w:val="Textoennegrita"/>
          <w:rFonts w:ascii="Arial" w:hAnsi="Arial" w:cs="Arial"/>
          <w:b w:val="0"/>
          <w:bCs w:val="0"/>
          <w:sz w:val="24"/>
          <w:szCs w:val="24"/>
        </w:rPr>
        <w:t>comunicación política presidencial</w:t>
      </w:r>
      <w:r>
        <w:rPr>
          <w:rFonts w:ascii="Arial" w:hAnsi="Arial" w:cs="Arial"/>
          <w:b/>
          <w:bCs/>
          <w:sz w:val="24"/>
          <w:szCs w:val="24"/>
        </w:rPr>
        <w:t>,</w:t>
      </w:r>
      <w:r>
        <w:rPr>
          <w:rFonts w:ascii="Arial" w:hAnsi="Arial" w:cs="Arial"/>
          <w:sz w:val="24"/>
          <w:szCs w:val="24"/>
        </w:rPr>
        <w:t xml:space="preserve"> entendida como el espacio donde se construyen narrativas de poder, legitimidad y sentido público. Desde esta </w:t>
      </w:r>
      <w:r>
        <w:rPr>
          <w:rFonts w:ascii="Arial" w:hAnsi="Arial" w:cs="Arial"/>
          <w:sz w:val="24"/>
          <w:szCs w:val="24"/>
        </w:rPr>
        <w:lastRenderedPageBreak/>
        <w:t>perspectiva, el análisis del discurso en X permite observar cómo las narrativas presidenciales —especialmente en contextos de crisis— funcionan como herramientas estratégicas para incidir en el comportamiento digital observable y en los indicadores de interacción dentro de la plataforma.</w:t>
      </w:r>
    </w:p>
    <w:p w14:paraId="7858F330" w14:textId="77777777" w:rsidR="005B4E91" w:rsidRDefault="005B4E91" w:rsidP="002C6789">
      <w:pPr>
        <w:spacing w:after="0" w:line="480" w:lineRule="auto"/>
        <w:ind w:firstLine="708"/>
        <w:jc w:val="both"/>
        <w:rPr>
          <w:rFonts w:ascii="Arial" w:hAnsi="Arial" w:cs="Arial"/>
          <w:sz w:val="24"/>
          <w:szCs w:val="24"/>
        </w:rPr>
      </w:pPr>
      <w:r>
        <w:rPr>
          <w:rFonts w:ascii="Arial" w:hAnsi="Arial" w:cs="Arial"/>
          <w:sz w:val="24"/>
          <w:szCs w:val="24"/>
        </w:rPr>
        <w:t xml:space="preserve">En consecuencia, la temática central del proyecto se orienta hacia la </w:t>
      </w:r>
      <w:r>
        <w:rPr>
          <w:rStyle w:val="Textoennegrita"/>
          <w:rFonts w:ascii="Arial" w:hAnsi="Arial" w:cs="Arial"/>
          <w:b w:val="0"/>
          <w:bCs w:val="0"/>
          <w:sz w:val="24"/>
          <w:szCs w:val="24"/>
        </w:rPr>
        <w:t>reputación y el riesgo reputacional</w:t>
      </w:r>
      <w:r>
        <w:rPr>
          <w:rFonts w:ascii="Arial" w:hAnsi="Arial" w:cs="Arial"/>
          <w:sz w:val="24"/>
          <w:szCs w:val="24"/>
        </w:rPr>
        <w:t xml:space="preserve">, dimensiones claves para comprender cómo los mensajes presidenciales pueden fortalecer o erosionar la confianza pública, activar tensiones políticas o estabilizar escenarios de gobernabilidad y su impacto puede ser evaluado no solo desde la construcción discursiva, sino también a través de métricas digitales como el alcance, la interacción y el sentimiento. Este enfoque se articula con el </w:t>
      </w:r>
      <w:r>
        <w:rPr>
          <w:rStyle w:val="Textoennegrita"/>
          <w:rFonts w:ascii="Arial" w:hAnsi="Arial" w:cs="Arial"/>
          <w:b w:val="0"/>
          <w:bCs w:val="0"/>
          <w:sz w:val="24"/>
          <w:szCs w:val="24"/>
        </w:rPr>
        <w:t>ODS 16: Paz, Justicia e Instituciones Sólidas</w:t>
      </w:r>
      <w:r>
        <w:rPr>
          <w:rFonts w:ascii="Arial" w:hAnsi="Arial" w:cs="Arial"/>
          <w:b/>
          <w:bCs/>
          <w:sz w:val="24"/>
          <w:szCs w:val="24"/>
        </w:rPr>
        <w:t xml:space="preserve">, </w:t>
      </w:r>
      <w:r>
        <w:rPr>
          <w:rFonts w:ascii="Arial" w:hAnsi="Arial" w:cs="Arial"/>
          <w:sz w:val="24"/>
          <w:szCs w:val="24"/>
        </w:rPr>
        <w:t>en tanto que estudiar las narrativas digitales del presidente permite evaluar la calidad de la comunicación gubernamental, la transparencia de la interacción con la ciudadanía y el efecto de estas prácticas en la consolidación de instituciones más sólidas, responsables y legítimas dentro de un entorno democrático altamente polarizado.</w:t>
      </w:r>
    </w:p>
    <w:p w14:paraId="07767E0A" w14:textId="77777777" w:rsidR="005248DE" w:rsidRPr="008837BF" w:rsidRDefault="005248DE" w:rsidP="005B4E91">
      <w:pPr>
        <w:spacing w:after="0" w:line="480" w:lineRule="auto"/>
        <w:jc w:val="both"/>
        <w:rPr>
          <w:rFonts w:ascii="Arial" w:hAnsi="Arial" w:cs="Arial"/>
          <w:sz w:val="24"/>
          <w:szCs w:val="24"/>
        </w:rPr>
      </w:pPr>
    </w:p>
    <w:p w14:paraId="67CDF403" w14:textId="77777777" w:rsidR="00A94CD0" w:rsidRDefault="005B4E91" w:rsidP="005B4E91">
      <w:pPr>
        <w:spacing w:after="0" w:line="480" w:lineRule="auto"/>
        <w:jc w:val="both"/>
        <w:rPr>
          <w:rFonts w:ascii="Arial" w:hAnsi="Arial" w:cs="Arial"/>
          <w:sz w:val="24"/>
          <w:szCs w:val="24"/>
        </w:rPr>
      </w:pPr>
      <w:bookmarkStart w:id="0" w:name="_Hlk227168386"/>
      <w:r>
        <w:rPr>
          <w:rFonts w:ascii="Arial" w:hAnsi="Arial" w:cs="Arial"/>
          <w:sz w:val="24"/>
          <w:szCs w:val="24"/>
        </w:rPr>
        <w:t>1.2. Formulación del problema.</w:t>
      </w:r>
    </w:p>
    <w:p w14:paraId="631701A3" w14:textId="77777777" w:rsidR="005248DE" w:rsidRDefault="005248DE" w:rsidP="005B4E91">
      <w:pPr>
        <w:spacing w:after="0" w:line="480" w:lineRule="auto"/>
        <w:jc w:val="both"/>
        <w:rPr>
          <w:rFonts w:ascii="Arial" w:hAnsi="Arial" w:cs="Arial"/>
          <w:sz w:val="24"/>
          <w:szCs w:val="24"/>
        </w:rPr>
      </w:pPr>
    </w:p>
    <w:p w14:paraId="04A6AF4C" w14:textId="77777777" w:rsidR="005B4E91" w:rsidRDefault="005B4E91" w:rsidP="005B4E91">
      <w:pPr>
        <w:spacing w:after="0" w:line="480" w:lineRule="auto"/>
        <w:jc w:val="both"/>
        <w:rPr>
          <w:rFonts w:ascii="Arial" w:hAnsi="Arial" w:cs="Arial"/>
          <w:sz w:val="24"/>
          <w:szCs w:val="24"/>
        </w:rPr>
      </w:pPr>
      <w:r>
        <w:rPr>
          <w:rFonts w:ascii="Arial" w:hAnsi="Arial" w:cs="Arial"/>
          <w:sz w:val="24"/>
          <w:szCs w:val="24"/>
        </w:rPr>
        <w:t>1.2.1. Problema general.</w:t>
      </w:r>
    </w:p>
    <w:p w14:paraId="099FAB5D" w14:textId="77777777" w:rsidR="004277CB" w:rsidRDefault="004277CB" w:rsidP="005B4E91">
      <w:pPr>
        <w:spacing w:after="0" w:line="480" w:lineRule="auto"/>
        <w:jc w:val="both"/>
        <w:rPr>
          <w:rFonts w:ascii="Arial" w:hAnsi="Arial" w:cs="Arial"/>
          <w:sz w:val="24"/>
          <w:szCs w:val="24"/>
        </w:rPr>
      </w:pPr>
    </w:p>
    <w:p w14:paraId="4D7DBD77" w14:textId="77777777" w:rsidR="004277CB" w:rsidRDefault="004277CB" w:rsidP="004277CB">
      <w:pPr>
        <w:spacing w:after="0" w:line="480" w:lineRule="auto"/>
        <w:jc w:val="both"/>
        <w:rPr>
          <w:rFonts w:ascii="Arial" w:hAnsi="Arial" w:cs="Arial"/>
          <w:sz w:val="24"/>
          <w:szCs w:val="24"/>
        </w:rPr>
      </w:pPr>
      <w:r>
        <w:rPr>
          <w:rFonts w:ascii="Arial" w:hAnsi="Arial" w:cs="Arial"/>
          <w:sz w:val="24"/>
          <w:szCs w:val="24"/>
        </w:rPr>
        <w:t xml:space="preserve">Pregunta general ¿De qué manera las estrategias de relaciones públicas (gestión de crisis y medios) influyen en la reputación digital de Gustavo Petro en la </w:t>
      </w:r>
      <w:r>
        <w:rPr>
          <w:rFonts w:ascii="Arial" w:hAnsi="Arial" w:cs="Arial"/>
          <w:sz w:val="24"/>
          <w:szCs w:val="24"/>
        </w:rPr>
        <w:lastRenderedPageBreak/>
        <w:t xml:space="preserve">plataforma X durante el periodo 2022-2026, a partir de la efectividad métrica de sus publicaciones y la naturaleza de su discurso de defensa? </w:t>
      </w:r>
    </w:p>
    <w:p w14:paraId="6BDA5E49" w14:textId="77777777" w:rsidR="004277CB" w:rsidRPr="002C6789" w:rsidRDefault="004277CB" w:rsidP="002C6789">
      <w:pPr>
        <w:spacing w:after="0" w:line="480" w:lineRule="auto"/>
        <w:jc w:val="both"/>
        <w:rPr>
          <w:rFonts w:ascii="Arial" w:hAnsi="Arial" w:cs="Arial"/>
          <w:sz w:val="24"/>
          <w:szCs w:val="24"/>
        </w:rPr>
      </w:pPr>
    </w:p>
    <w:p w14:paraId="3360117A" w14:textId="77777777" w:rsidR="004277CB" w:rsidRDefault="004277CB" w:rsidP="004277CB">
      <w:pPr>
        <w:spacing w:after="0" w:line="480" w:lineRule="auto"/>
        <w:jc w:val="both"/>
        <w:rPr>
          <w:rFonts w:ascii="Arial" w:hAnsi="Arial" w:cs="Arial"/>
          <w:sz w:val="24"/>
          <w:szCs w:val="24"/>
        </w:rPr>
      </w:pPr>
      <w:r>
        <w:rPr>
          <w:rFonts w:ascii="Arial" w:hAnsi="Arial" w:cs="Arial"/>
          <w:sz w:val="24"/>
          <w:szCs w:val="24"/>
        </w:rPr>
        <w:t>P1. ¿De qué manera las estrategias de defensa y la proyección de la identidad política influyen en la legitimidad del discurso oficial durante las crisis?</w:t>
      </w:r>
    </w:p>
    <w:p w14:paraId="078B5203" w14:textId="77777777" w:rsidR="004277CB" w:rsidRPr="002C6789" w:rsidRDefault="004277CB" w:rsidP="002C6789">
      <w:pPr>
        <w:spacing w:after="0" w:line="480" w:lineRule="auto"/>
        <w:jc w:val="both"/>
        <w:rPr>
          <w:rFonts w:ascii="Arial" w:hAnsi="Arial" w:cs="Arial"/>
          <w:sz w:val="24"/>
          <w:szCs w:val="24"/>
        </w:rPr>
      </w:pPr>
    </w:p>
    <w:p w14:paraId="06D5E4A8" w14:textId="77777777" w:rsidR="004277CB" w:rsidRDefault="004277CB" w:rsidP="004277CB">
      <w:pPr>
        <w:spacing w:after="0" w:line="480" w:lineRule="auto"/>
        <w:jc w:val="both"/>
        <w:rPr>
          <w:rFonts w:ascii="Arial" w:hAnsi="Arial" w:cs="Arial"/>
          <w:sz w:val="24"/>
          <w:szCs w:val="24"/>
        </w:rPr>
      </w:pPr>
      <w:r>
        <w:rPr>
          <w:rFonts w:ascii="Arial" w:hAnsi="Arial" w:cs="Arial"/>
          <w:sz w:val="24"/>
          <w:szCs w:val="24"/>
        </w:rPr>
        <w:t>P2 ¿De qué manera influye el uso del canal directo (desintermediación) en el nivel de respaldo digital de los seguidores?</w:t>
      </w:r>
    </w:p>
    <w:p w14:paraId="56B1B0E9" w14:textId="77777777" w:rsidR="004277CB" w:rsidRPr="002C6789" w:rsidRDefault="004277CB" w:rsidP="002C6789">
      <w:pPr>
        <w:spacing w:after="0" w:line="480" w:lineRule="auto"/>
        <w:jc w:val="both"/>
        <w:rPr>
          <w:rFonts w:ascii="Arial" w:hAnsi="Arial" w:cs="Arial"/>
          <w:sz w:val="24"/>
          <w:szCs w:val="24"/>
        </w:rPr>
      </w:pPr>
    </w:p>
    <w:p w14:paraId="79DCB71A" w14:textId="77777777" w:rsidR="00F9335B" w:rsidRDefault="004277CB" w:rsidP="005B4E91">
      <w:pPr>
        <w:spacing w:after="0" w:line="480" w:lineRule="auto"/>
        <w:jc w:val="both"/>
        <w:rPr>
          <w:rFonts w:ascii="Arial" w:hAnsi="Arial" w:cs="Arial"/>
          <w:sz w:val="24"/>
          <w:szCs w:val="24"/>
        </w:rPr>
      </w:pPr>
      <w:r>
        <w:rPr>
          <w:rFonts w:ascii="Arial" w:hAnsi="Arial" w:cs="Arial"/>
          <w:sz w:val="24"/>
          <w:szCs w:val="24"/>
        </w:rPr>
        <w:t>P3</w:t>
      </w:r>
      <w:r>
        <w:t xml:space="preserve"> </w:t>
      </w:r>
      <w:r>
        <w:rPr>
          <w:rFonts w:ascii="Arial" w:hAnsi="Arial" w:cs="Arial"/>
          <w:sz w:val="24"/>
          <w:szCs w:val="24"/>
        </w:rPr>
        <w:t>¿De qué manera el alcance y el volumen de interacción determinan la influencia sobre la configuración del índice de sentimiento hacia la figura presidencial?</w:t>
      </w:r>
    </w:p>
    <w:p w14:paraId="23696632" w14:textId="77777777" w:rsidR="00A930CB" w:rsidRDefault="00A930CB" w:rsidP="005B4E91">
      <w:pPr>
        <w:spacing w:after="0" w:line="480" w:lineRule="auto"/>
        <w:jc w:val="both"/>
        <w:rPr>
          <w:rFonts w:ascii="Arial" w:hAnsi="Arial" w:cs="Arial"/>
          <w:sz w:val="24"/>
          <w:szCs w:val="24"/>
        </w:rPr>
      </w:pPr>
    </w:p>
    <w:p w14:paraId="1D82487C" w14:textId="77777777" w:rsidR="005248DE" w:rsidRDefault="005B4E91" w:rsidP="004277CB">
      <w:pPr>
        <w:spacing w:after="0" w:line="480" w:lineRule="auto"/>
        <w:jc w:val="both"/>
        <w:rPr>
          <w:rFonts w:ascii="Arial" w:hAnsi="Arial" w:cs="Arial"/>
          <w:sz w:val="24"/>
          <w:szCs w:val="24"/>
        </w:rPr>
      </w:pPr>
      <w:r>
        <w:rPr>
          <w:rFonts w:ascii="Arial" w:hAnsi="Arial" w:cs="Arial"/>
          <w:sz w:val="24"/>
          <w:szCs w:val="24"/>
        </w:rPr>
        <w:t xml:space="preserve">1.3. Objetivos de investigación. </w:t>
      </w:r>
    </w:p>
    <w:p w14:paraId="2A2378FE" w14:textId="77777777" w:rsidR="004277CB" w:rsidRPr="004277CB" w:rsidRDefault="004277CB" w:rsidP="004277CB">
      <w:pPr>
        <w:spacing w:after="0" w:line="480" w:lineRule="auto"/>
        <w:jc w:val="both"/>
        <w:rPr>
          <w:rFonts w:ascii="Arial" w:hAnsi="Arial" w:cs="Arial"/>
          <w:sz w:val="24"/>
          <w:szCs w:val="24"/>
        </w:rPr>
      </w:pPr>
    </w:p>
    <w:p w14:paraId="2DE567BD" w14:textId="77777777" w:rsidR="004277CB" w:rsidRDefault="004277CB" w:rsidP="004277CB">
      <w:pPr>
        <w:spacing w:after="0" w:line="480" w:lineRule="auto"/>
        <w:jc w:val="both"/>
        <w:rPr>
          <w:rFonts w:ascii="Arial" w:hAnsi="Arial" w:cs="Arial"/>
          <w:sz w:val="24"/>
          <w:szCs w:val="24"/>
        </w:rPr>
      </w:pPr>
      <w:r>
        <w:rPr>
          <w:rFonts w:ascii="Arial" w:hAnsi="Arial" w:cs="Arial"/>
          <w:sz w:val="24"/>
          <w:szCs w:val="24"/>
        </w:rPr>
        <w:t>1.3.1. Objetivo general:</w:t>
      </w:r>
    </w:p>
    <w:p w14:paraId="54C991BB" w14:textId="77777777" w:rsidR="004277CB" w:rsidRDefault="004277CB" w:rsidP="002C6789">
      <w:pPr>
        <w:spacing w:after="0" w:line="480" w:lineRule="auto"/>
        <w:jc w:val="both"/>
        <w:rPr>
          <w:rFonts w:ascii="Arial" w:hAnsi="Arial" w:cs="Arial"/>
          <w:sz w:val="24"/>
          <w:szCs w:val="24"/>
        </w:rPr>
      </w:pPr>
    </w:p>
    <w:p w14:paraId="53E88521" w14:textId="77777777" w:rsidR="00B822A8" w:rsidRDefault="00B822A8" w:rsidP="002C6789">
      <w:pPr>
        <w:spacing w:after="0" w:line="480" w:lineRule="auto"/>
        <w:jc w:val="both"/>
        <w:rPr>
          <w:rFonts w:ascii="Arial" w:hAnsi="Arial" w:cs="Arial"/>
          <w:sz w:val="24"/>
          <w:szCs w:val="24"/>
        </w:rPr>
      </w:pPr>
      <w:r>
        <w:rPr>
          <w:rFonts w:ascii="Arial" w:hAnsi="Arial" w:cs="Arial"/>
          <w:sz w:val="24"/>
          <w:szCs w:val="24"/>
        </w:rPr>
        <w:t>Determinar la influencia de las estrategias de relaciones públicas en la reputación digital del presidente Gustavo Petro Urrego (2022-2026) en la plataforma X, analizando tanto la efectividad métrica de los mensajes digital (alcance, interacción y sentimiento), como la naturaleza del discurso de defensa institucional.</w:t>
      </w:r>
    </w:p>
    <w:p w14:paraId="1A4826CC" w14:textId="77777777" w:rsidR="008835C1" w:rsidRPr="002C6789" w:rsidRDefault="008835C1" w:rsidP="002C6789">
      <w:pPr>
        <w:spacing w:after="0" w:line="480" w:lineRule="auto"/>
        <w:jc w:val="both"/>
        <w:rPr>
          <w:rFonts w:ascii="Arial" w:hAnsi="Arial" w:cs="Arial"/>
          <w:sz w:val="24"/>
          <w:szCs w:val="24"/>
        </w:rPr>
      </w:pPr>
    </w:p>
    <w:p w14:paraId="5D05117C" w14:textId="77777777" w:rsidR="004277CB" w:rsidRPr="002C6789" w:rsidRDefault="004277CB" w:rsidP="002C6789">
      <w:pPr>
        <w:spacing w:after="0" w:line="480" w:lineRule="auto"/>
        <w:jc w:val="both"/>
        <w:rPr>
          <w:rFonts w:ascii="Arial" w:hAnsi="Arial" w:cs="Arial"/>
          <w:sz w:val="24"/>
          <w:szCs w:val="24"/>
        </w:rPr>
      </w:pPr>
    </w:p>
    <w:p w14:paraId="267CB6C9" w14:textId="77777777" w:rsidR="004277CB" w:rsidRDefault="004277CB" w:rsidP="004277CB">
      <w:pPr>
        <w:spacing w:after="0" w:line="480" w:lineRule="auto"/>
        <w:jc w:val="both"/>
        <w:rPr>
          <w:rFonts w:ascii="Arial" w:hAnsi="Arial" w:cs="Arial"/>
          <w:sz w:val="24"/>
          <w:szCs w:val="24"/>
        </w:rPr>
      </w:pPr>
      <w:r>
        <w:rPr>
          <w:rFonts w:ascii="Arial" w:hAnsi="Arial" w:cs="Arial"/>
          <w:sz w:val="24"/>
          <w:szCs w:val="24"/>
        </w:rPr>
        <w:t>1.3.2. Objetivos específicos</w:t>
      </w:r>
    </w:p>
    <w:p w14:paraId="197D16B6" w14:textId="77777777" w:rsidR="004277CB" w:rsidRPr="002C6789" w:rsidRDefault="004277CB" w:rsidP="002C6789">
      <w:pPr>
        <w:spacing w:after="0" w:line="480" w:lineRule="auto"/>
        <w:jc w:val="both"/>
        <w:rPr>
          <w:rFonts w:ascii="Arial" w:hAnsi="Arial" w:cs="Arial"/>
          <w:sz w:val="24"/>
          <w:szCs w:val="24"/>
        </w:rPr>
      </w:pPr>
    </w:p>
    <w:p w14:paraId="6EDD07DA" w14:textId="77777777" w:rsidR="004277CB" w:rsidRDefault="004277CB" w:rsidP="004277CB">
      <w:pPr>
        <w:spacing w:after="0" w:line="480" w:lineRule="auto"/>
        <w:jc w:val="both"/>
        <w:rPr>
          <w:rFonts w:ascii="Arial" w:hAnsi="Arial" w:cs="Arial"/>
          <w:sz w:val="24"/>
          <w:szCs w:val="24"/>
        </w:rPr>
      </w:pPr>
      <w:r>
        <w:rPr>
          <w:rFonts w:ascii="Arial" w:hAnsi="Arial" w:cs="Arial"/>
          <w:sz w:val="24"/>
          <w:szCs w:val="24"/>
        </w:rPr>
        <w:t>Objetivo específico 1: Analizar las estrategias discursivas de defensa y la construcción de identidad política en la cuenta oficial ante situaciones de crisis institucional, mediante Análisis Crítico del Discurso (ACD) aplicado a una muestra intencional de publicaciones de @petrogustavo.</w:t>
      </w:r>
    </w:p>
    <w:p w14:paraId="308317D4" w14:textId="77777777" w:rsidR="004277CB" w:rsidRPr="002C6789" w:rsidRDefault="004277CB" w:rsidP="002C6789">
      <w:pPr>
        <w:spacing w:after="0" w:line="480" w:lineRule="auto"/>
        <w:jc w:val="both"/>
        <w:rPr>
          <w:rFonts w:ascii="Arial" w:hAnsi="Arial" w:cs="Arial"/>
          <w:sz w:val="24"/>
          <w:szCs w:val="24"/>
        </w:rPr>
      </w:pPr>
    </w:p>
    <w:p w14:paraId="3035ED91" w14:textId="77777777" w:rsidR="004277CB" w:rsidRDefault="004277CB" w:rsidP="004277CB">
      <w:pPr>
        <w:spacing w:after="0" w:line="480" w:lineRule="auto"/>
        <w:jc w:val="both"/>
        <w:rPr>
          <w:rFonts w:ascii="Arial" w:hAnsi="Arial" w:cs="Arial"/>
          <w:sz w:val="24"/>
          <w:szCs w:val="24"/>
        </w:rPr>
      </w:pPr>
      <w:r>
        <w:rPr>
          <w:rFonts w:ascii="Arial" w:hAnsi="Arial" w:cs="Arial"/>
          <w:sz w:val="24"/>
          <w:szCs w:val="24"/>
        </w:rPr>
        <w:t>Objetivo específico 2: Determinar la influencia de la gestión de canales digitales directos en el nivel de confianza y respaldo ciudadano en la plataforma X, mediante encuesta aplicada a usuarios colombianos activos con y sin seguimiento de la cuenta oficial.</w:t>
      </w:r>
    </w:p>
    <w:p w14:paraId="1FE7AD71" w14:textId="77777777" w:rsidR="004277CB" w:rsidRPr="002C6789" w:rsidRDefault="004277CB" w:rsidP="002C6789">
      <w:pPr>
        <w:spacing w:after="0" w:line="480" w:lineRule="auto"/>
        <w:jc w:val="both"/>
        <w:rPr>
          <w:rFonts w:ascii="Arial" w:hAnsi="Arial" w:cs="Arial"/>
          <w:sz w:val="24"/>
          <w:szCs w:val="24"/>
        </w:rPr>
      </w:pPr>
    </w:p>
    <w:p w14:paraId="15F592C2" w14:textId="77777777" w:rsidR="005B4E91" w:rsidRDefault="004277CB" w:rsidP="005B4E91">
      <w:pPr>
        <w:spacing w:after="0" w:line="480" w:lineRule="auto"/>
        <w:jc w:val="both"/>
        <w:rPr>
          <w:rFonts w:ascii="Arial" w:hAnsi="Arial" w:cs="Arial"/>
          <w:sz w:val="24"/>
          <w:szCs w:val="24"/>
        </w:rPr>
      </w:pPr>
      <w:r>
        <w:rPr>
          <w:rFonts w:ascii="Arial" w:hAnsi="Arial" w:cs="Arial"/>
          <w:sz w:val="24"/>
          <w:szCs w:val="24"/>
        </w:rPr>
        <w:t>Objetivo específico 3: OE3: Determinar la influencia de la analítica de impacto digital (alcance e interacción) en la configuración del índice de sentimiento y la reputación del mandatario.</w:t>
      </w:r>
      <w:bookmarkEnd w:id="0"/>
    </w:p>
    <w:p w14:paraId="090BD3A1" w14:textId="77777777" w:rsidR="00872950" w:rsidRDefault="00872950" w:rsidP="005B4E91">
      <w:pPr>
        <w:spacing w:after="0" w:line="480" w:lineRule="auto"/>
        <w:jc w:val="both"/>
        <w:rPr>
          <w:rFonts w:ascii="Arial" w:hAnsi="Arial" w:cs="Arial"/>
          <w:sz w:val="24"/>
          <w:szCs w:val="24"/>
        </w:rPr>
      </w:pPr>
    </w:p>
    <w:p w14:paraId="25C26EFA" w14:textId="77777777" w:rsidR="00872950" w:rsidRDefault="00872950" w:rsidP="005B4E91">
      <w:pPr>
        <w:spacing w:after="0" w:line="480" w:lineRule="auto"/>
        <w:jc w:val="both"/>
        <w:rPr>
          <w:rFonts w:ascii="Arial" w:hAnsi="Arial" w:cs="Arial"/>
          <w:sz w:val="24"/>
          <w:szCs w:val="24"/>
        </w:rPr>
      </w:pPr>
      <w:r>
        <w:rPr>
          <w:rFonts w:ascii="Arial" w:hAnsi="Arial" w:cs="Arial"/>
          <w:sz w:val="24"/>
          <w:szCs w:val="24"/>
        </w:rPr>
        <w:t>1.3.2.1. Matriz de enfoques, objetivos y preguntas de investigación:</w:t>
      </w:r>
    </w:p>
    <w:p w14:paraId="2F283C19" w14:textId="77777777" w:rsidR="00872950" w:rsidRDefault="00872950" w:rsidP="005B4E91">
      <w:pPr>
        <w:spacing w:after="0" w:line="480" w:lineRule="auto"/>
        <w:jc w:val="both"/>
        <w:rPr>
          <w:rFonts w:ascii="Arial" w:hAnsi="Arial" w:cs="Arial"/>
          <w:sz w:val="24"/>
          <w:szCs w:val="24"/>
        </w:rPr>
      </w:pPr>
    </w:p>
    <w:tbl>
      <w:tblPr>
        <w:tblW w:w="0" w:type="dxa"/>
        <w:tblCellMar>
          <w:left w:w="0" w:type="dxa"/>
          <w:right w:w="0" w:type="dxa"/>
        </w:tblCellMar>
        <w:tblLook w:val="04A0" w:firstRow="1" w:lastRow="0" w:firstColumn="1" w:lastColumn="0" w:noHBand="0" w:noVBand="1"/>
      </w:tblPr>
      <w:tblGrid>
        <w:gridCol w:w="1297"/>
        <w:gridCol w:w="3489"/>
        <w:gridCol w:w="3838"/>
      </w:tblGrid>
      <w:tr w:rsidR="00872950" w:rsidRPr="00872950" w14:paraId="2FAD5EA5" w14:textId="77777777" w:rsidTr="00872950">
        <w:trPr>
          <w:trHeight w:val="315"/>
        </w:trPr>
        <w:tc>
          <w:tcPr>
            <w:tcW w:w="0" w:type="auto"/>
            <w:tcBorders>
              <w:top w:val="single" w:sz="6" w:space="0" w:color="284E3F"/>
              <w:left w:val="single" w:sz="6" w:space="0" w:color="284E3F"/>
              <w:bottom w:val="single" w:sz="6" w:space="0" w:color="284E3F"/>
              <w:right w:val="single" w:sz="6" w:space="0" w:color="356854"/>
            </w:tcBorders>
            <w:tcMar>
              <w:top w:w="30" w:type="dxa"/>
              <w:left w:w="120" w:type="dxa"/>
              <w:bottom w:w="30" w:type="dxa"/>
              <w:right w:w="120" w:type="dxa"/>
            </w:tcMar>
            <w:vAlign w:val="center"/>
            <w:hideMark/>
          </w:tcPr>
          <w:p w14:paraId="3596454D" w14:textId="77777777" w:rsidR="00872950" w:rsidRPr="00872950" w:rsidRDefault="00872950" w:rsidP="00AC049C">
            <w:pPr>
              <w:spacing w:after="0"/>
              <w:jc w:val="center"/>
              <w:rPr>
                <w:rFonts w:ascii="Arial" w:eastAsia="Times New Roman" w:hAnsi="Arial" w:cs="Arial"/>
                <w:b/>
                <w:bCs/>
                <w:color w:val="000000" w:themeColor="text1"/>
                <w:sz w:val="20"/>
                <w:szCs w:val="20"/>
              </w:rPr>
            </w:pPr>
            <w:r>
              <w:rPr>
                <w:rFonts w:ascii="Arial" w:eastAsia="Times New Roman" w:hAnsi="Arial" w:cs="Arial"/>
                <w:b/>
                <w:bCs/>
                <w:color w:val="000000" w:themeColor="text1"/>
                <w:sz w:val="20"/>
                <w:szCs w:val="20"/>
              </w:rPr>
              <w:t>Enfoque</w:t>
            </w:r>
          </w:p>
        </w:tc>
        <w:tc>
          <w:tcPr>
            <w:tcW w:w="0" w:type="auto"/>
            <w:tcBorders>
              <w:top w:val="single" w:sz="6" w:space="0" w:color="284E3F"/>
              <w:left w:val="single" w:sz="6" w:space="0" w:color="CCCCCC"/>
              <w:bottom w:val="single" w:sz="6" w:space="0" w:color="284E3F"/>
              <w:right w:val="single" w:sz="6" w:space="0" w:color="356854"/>
            </w:tcBorders>
            <w:tcMar>
              <w:top w:w="30" w:type="dxa"/>
              <w:left w:w="120" w:type="dxa"/>
              <w:bottom w:w="30" w:type="dxa"/>
              <w:right w:w="120" w:type="dxa"/>
            </w:tcMar>
            <w:vAlign w:val="center"/>
            <w:hideMark/>
          </w:tcPr>
          <w:p w14:paraId="60ED79FB" w14:textId="77777777" w:rsidR="00872950" w:rsidRPr="00872950" w:rsidRDefault="00872950" w:rsidP="00AC049C">
            <w:pPr>
              <w:spacing w:after="0"/>
              <w:jc w:val="center"/>
              <w:rPr>
                <w:rFonts w:ascii="Arial" w:eastAsia="Times New Roman" w:hAnsi="Arial" w:cs="Arial"/>
                <w:b/>
                <w:bCs/>
                <w:color w:val="000000" w:themeColor="text1"/>
                <w:sz w:val="20"/>
                <w:szCs w:val="20"/>
              </w:rPr>
            </w:pPr>
            <w:r>
              <w:rPr>
                <w:rFonts w:ascii="Arial" w:eastAsia="Times New Roman" w:hAnsi="Arial" w:cs="Arial"/>
                <w:b/>
                <w:bCs/>
                <w:color w:val="000000" w:themeColor="text1"/>
                <w:sz w:val="20"/>
                <w:szCs w:val="20"/>
              </w:rPr>
              <w:t>Objetivo específico</w:t>
            </w:r>
          </w:p>
        </w:tc>
        <w:tc>
          <w:tcPr>
            <w:tcW w:w="0" w:type="auto"/>
            <w:tcBorders>
              <w:top w:val="single" w:sz="6" w:space="0" w:color="284E3F"/>
              <w:left w:val="single" w:sz="6" w:space="0" w:color="CCCCCC"/>
              <w:bottom w:val="single" w:sz="6" w:space="0" w:color="284E3F"/>
              <w:right w:val="single" w:sz="6" w:space="0" w:color="284E3F"/>
            </w:tcBorders>
            <w:tcMar>
              <w:top w:w="30" w:type="dxa"/>
              <w:left w:w="120" w:type="dxa"/>
              <w:bottom w:w="30" w:type="dxa"/>
              <w:right w:w="120" w:type="dxa"/>
            </w:tcMar>
            <w:vAlign w:val="center"/>
            <w:hideMark/>
          </w:tcPr>
          <w:p w14:paraId="116D7850" w14:textId="77777777" w:rsidR="00872950" w:rsidRPr="00872950" w:rsidRDefault="00872950" w:rsidP="00AC049C">
            <w:pPr>
              <w:spacing w:after="0"/>
              <w:jc w:val="center"/>
              <w:rPr>
                <w:rFonts w:ascii="Arial" w:eastAsia="Times New Roman" w:hAnsi="Arial" w:cs="Arial"/>
                <w:b/>
                <w:bCs/>
                <w:color w:val="000000" w:themeColor="text1"/>
                <w:sz w:val="20"/>
                <w:szCs w:val="20"/>
              </w:rPr>
            </w:pPr>
            <w:r>
              <w:rPr>
                <w:rFonts w:ascii="Arial" w:eastAsia="Times New Roman" w:hAnsi="Arial" w:cs="Arial"/>
                <w:b/>
                <w:bCs/>
                <w:color w:val="000000" w:themeColor="text1"/>
                <w:sz w:val="20"/>
                <w:szCs w:val="20"/>
              </w:rPr>
              <w:t>Pregunta de investigación</w:t>
            </w:r>
          </w:p>
        </w:tc>
      </w:tr>
      <w:tr w:rsidR="00872950" w:rsidRPr="00872950" w14:paraId="2E943B38" w14:textId="77777777" w:rsidTr="00872950">
        <w:trPr>
          <w:trHeight w:val="315"/>
        </w:trPr>
        <w:tc>
          <w:tcPr>
            <w:tcW w:w="0" w:type="auto"/>
            <w:tcBorders>
              <w:top w:val="single" w:sz="6" w:space="0" w:color="CCCCCC"/>
              <w:left w:val="single" w:sz="6" w:space="0" w:color="284E3F"/>
              <w:bottom w:val="single" w:sz="6" w:space="0" w:color="F6F8F9"/>
              <w:right w:val="single" w:sz="6" w:space="0" w:color="FFFFFF"/>
            </w:tcBorders>
            <w:tcMar>
              <w:top w:w="30" w:type="dxa"/>
              <w:left w:w="120" w:type="dxa"/>
              <w:bottom w:w="30" w:type="dxa"/>
              <w:right w:w="120" w:type="dxa"/>
            </w:tcMar>
            <w:vAlign w:val="center"/>
            <w:hideMark/>
          </w:tcPr>
          <w:p w14:paraId="2914A1A8" w14:textId="77777777" w:rsidR="00872950" w:rsidRPr="00872950" w:rsidRDefault="00872950" w:rsidP="00AC049C">
            <w:pPr>
              <w:spacing w:after="0"/>
              <w:rPr>
                <w:rFonts w:ascii="Arial" w:eastAsia="Times New Roman" w:hAnsi="Arial" w:cs="Arial"/>
                <w:color w:val="434343"/>
                <w:sz w:val="20"/>
                <w:szCs w:val="20"/>
              </w:rPr>
            </w:pPr>
            <w:r>
              <w:rPr>
                <w:rFonts w:ascii="Arial" w:eastAsia="Times New Roman" w:hAnsi="Arial" w:cs="Arial"/>
                <w:color w:val="434343"/>
                <w:sz w:val="20"/>
                <w:szCs w:val="20"/>
              </w:rPr>
              <w:t>Cualitativo</w:t>
            </w:r>
          </w:p>
        </w:tc>
        <w:tc>
          <w:tcPr>
            <w:tcW w:w="0" w:type="auto"/>
            <w:tcBorders>
              <w:top w:val="single" w:sz="6" w:space="0" w:color="CCCCCC"/>
              <w:left w:val="single" w:sz="6" w:space="0" w:color="CCCCCC"/>
              <w:bottom w:val="single" w:sz="6" w:space="0" w:color="F6F8F9"/>
              <w:right w:val="single" w:sz="6" w:space="0" w:color="FFFFFF"/>
            </w:tcBorders>
            <w:tcMar>
              <w:top w:w="30" w:type="dxa"/>
              <w:left w:w="120" w:type="dxa"/>
              <w:bottom w:w="30" w:type="dxa"/>
              <w:right w:w="120" w:type="dxa"/>
            </w:tcMar>
            <w:vAlign w:val="center"/>
            <w:hideMark/>
          </w:tcPr>
          <w:p w14:paraId="178A68F9" w14:textId="77777777" w:rsidR="00872950" w:rsidRPr="00872950" w:rsidRDefault="00872950" w:rsidP="00AC049C">
            <w:pPr>
              <w:spacing w:after="0"/>
              <w:rPr>
                <w:rFonts w:ascii="Arial" w:eastAsia="Times New Roman" w:hAnsi="Arial" w:cs="Arial"/>
                <w:color w:val="434343"/>
                <w:sz w:val="20"/>
                <w:szCs w:val="20"/>
              </w:rPr>
            </w:pPr>
            <w:r>
              <w:rPr>
                <w:rFonts w:ascii="Arial" w:eastAsia="Times New Roman" w:hAnsi="Arial" w:cs="Arial"/>
                <w:color w:val="434343"/>
                <w:sz w:val="20"/>
                <w:szCs w:val="20"/>
              </w:rPr>
              <w:t>OE1: Analizar las estrategias discursivas de defensa y respuesta utilizadas en la cuenta oficial ante situaciones de crisis institucional.</w:t>
            </w:r>
          </w:p>
        </w:tc>
        <w:tc>
          <w:tcPr>
            <w:tcW w:w="0" w:type="auto"/>
            <w:tcBorders>
              <w:top w:val="single" w:sz="6" w:space="0" w:color="CCCCCC"/>
              <w:left w:val="single" w:sz="6" w:space="0" w:color="CCCCCC"/>
              <w:bottom w:val="single" w:sz="6" w:space="0" w:color="F6F8F9"/>
              <w:right w:val="single" w:sz="6" w:space="0" w:color="284E3F"/>
            </w:tcBorders>
            <w:tcMar>
              <w:top w:w="30" w:type="dxa"/>
              <w:left w:w="120" w:type="dxa"/>
              <w:bottom w:w="30" w:type="dxa"/>
              <w:right w:w="120" w:type="dxa"/>
            </w:tcMar>
            <w:vAlign w:val="center"/>
            <w:hideMark/>
          </w:tcPr>
          <w:p w14:paraId="33E9E21D" w14:textId="77777777" w:rsidR="00872950" w:rsidRPr="00872950" w:rsidRDefault="00872950" w:rsidP="00AC049C">
            <w:pPr>
              <w:spacing w:after="0"/>
              <w:rPr>
                <w:rFonts w:ascii="Arial" w:eastAsia="Times New Roman" w:hAnsi="Arial" w:cs="Arial"/>
                <w:color w:val="434343"/>
                <w:sz w:val="20"/>
                <w:szCs w:val="20"/>
              </w:rPr>
            </w:pPr>
            <w:r>
              <w:rPr>
                <w:rFonts w:ascii="Arial" w:eastAsia="Times New Roman" w:hAnsi="Arial" w:cs="Arial"/>
                <w:color w:val="434343"/>
                <w:sz w:val="20"/>
                <w:szCs w:val="20"/>
              </w:rPr>
              <w:t>P1: ¿De qué manera las estrategias discursivas de defensa y la naturaleza de los mensajes oficiales influyen en la percepción de la crisis por parte de la audiencia?</w:t>
            </w:r>
          </w:p>
        </w:tc>
      </w:tr>
      <w:tr w:rsidR="00872950" w:rsidRPr="00872950" w14:paraId="2040A193" w14:textId="77777777" w:rsidTr="00872950">
        <w:trPr>
          <w:trHeight w:val="315"/>
        </w:trPr>
        <w:tc>
          <w:tcPr>
            <w:tcW w:w="0" w:type="auto"/>
            <w:tcBorders>
              <w:top w:val="single" w:sz="6" w:space="0" w:color="CCCCCC"/>
              <w:left w:val="single" w:sz="6" w:space="0" w:color="284E3F"/>
              <w:bottom w:val="single" w:sz="6" w:space="0" w:color="F6F8F9"/>
              <w:right w:val="single" w:sz="6" w:space="0" w:color="F6F8F9"/>
            </w:tcBorders>
            <w:tcMar>
              <w:top w:w="30" w:type="dxa"/>
              <w:left w:w="120" w:type="dxa"/>
              <w:bottom w:w="30" w:type="dxa"/>
              <w:right w:w="120" w:type="dxa"/>
            </w:tcMar>
            <w:vAlign w:val="center"/>
            <w:hideMark/>
          </w:tcPr>
          <w:p w14:paraId="07B08E2B" w14:textId="77777777" w:rsidR="00872950" w:rsidRPr="00872950" w:rsidRDefault="00872950" w:rsidP="00AC049C">
            <w:pPr>
              <w:spacing w:after="0"/>
              <w:rPr>
                <w:rFonts w:ascii="Arial" w:eastAsia="Times New Roman" w:hAnsi="Arial" w:cs="Arial"/>
                <w:color w:val="434343"/>
                <w:sz w:val="20"/>
                <w:szCs w:val="20"/>
              </w:rPr>
            </w:pPr>
            <w:r>
              <w:rPr>
                <w:rFonts w:ascii="Arial" w:eastAsia="Times New Roman" w:hAnsi="Arial" w:cs="Arial"/>
                <w:color w:val="434343"/>
                <w:sz w:val="20"/>
                <w:szCs w:val="20"/>
              </w:rPr>
              <w:t>Cuantitativo</w:t>
            </w:r>
          </w:p>
        </w:tc>
        <w:tc>
          <w:tcPr>
            <w:tcW w:w="0" w:type="auto"/>
            <w:tcBorders>
              <w:top w:val="single" w:sz="6" w:space="0" w:color="CCCCCC"/>
              <w:left w:val="single" w:sz="6" w:space="0" w:color="CCCCCC"/>
              <w:bottom w:val="single" w:sz="6" w:space="0" w:color="F6F8F9"/>
              <w:right w:val="single" w:sz="6" w:space="0" w:color="F6F8F9"/>
            </w:tcBorders>
            <w:tcMar>
              <w:top w:w="30" w:type="dxa"/>
              <w:left w:w="120" w:type="dxa"/>
              <w:bottom w:w="30" w:type="dxa"/>
              <w:right w:w="120" w:type="dxa"/>
            </w:tcMar>
            <w:vAlign w:val="center"/>
            <w:hideMark/>
          </w:tcPr>
          <w:p w14:paraId="1B4AAB4A" w14:textId="77777777" w:rsidR="00872950" w:rsidRPr="00872950" w:rsidRDefault="00872950" w:rsidP="00AC049C">
            <w:pPr>
              <w:spacing w:after="0"/>
              <w:rPr>
                <w:rFonts w:ascii="Arial" w:eastAsia="Times New Roman" w:hAnsi="Arial" w:cs="Arial"/>
                <w:color w:val="434343"/>
                <w:sz w:val="20"/>
                <w:szCs w:val="20"/>
              </w:rPr>
            </w:pPr>
            <w:r>
              <w:rPr>
                <w:rFonts w:ascii="Arial" w:eastAsia="Times New Roman" w:hAnsi="Arial" w:cs="Arial"/>
                <w:color w:val="434343"/>
                <w:sz w:val="20"/>
                <w:szCs w:val="20"/>
              </w:rPr>
              <w:t xml:space="preserve">OE2: Determinar la influencia de la gestión de canales digitales directos </w:t>
            </w:r>
            <w:r>
              <w:rPr>
                <w:rFonts w:ascii="Arial" w:eastAsia="Times New Roman" w:hAnsi="Arial" w:cs="Arial"/>
                <w:color w:val="434343"/>
                <w:sz w:val="20"/>
                <w:szCs w:val="20"/>
              </w:rPr>
              <w:lastRenderedPageBreak/>
              <w:t>en el nivel de confianza y respaldo ciudadano manifestado en la red social X.</w:t>
            </w:r>
          </w:p>
        </w:tc>
        <w:tc>
          <w:tcPr>
            <w:tcW w:w="0" w:type="auto"/>
            <w:tcBorders>
              <w:top w:val="single" w:sz="6" w:space="0" w:color="CCCCCC"/>
              <w:left w:val="single" w:sz="6" w:space="0" w:color="CCCCCC"/>
              <w:bottom w:val="single" w:sz="6" w:space="0" w:color="F6F8F9"/>
              <w:right w:val="single" w:sz="6" w:space="0" w:color="284E3F"/>
            </w:tcBorders>
            <w:tcMar>
              <w:top w:w="30" w:type="dxa"/>
              <w:left w:w="120" w:type="dxa"/>
              <w:bottom w:w="30" w:type="dxa"/>
              <w:right w:w="120" w:type="dxa"/>
            </w:tcMar>
            <w:vAlign w:val="center"/>
            <w:hideMark/>
          </w:tcPr>
          <w:p w14:paraId="1A99FB0B" w14:textId="77777777" w:rsidR="00872950" w:rsidRPr="00872950" w:rsidRDefault="00872950" w:rsidP="00AC049C">
            <w:pPr>
              <w:spacing w:after="0"/>
              <w:rPr>
                <w:rFonts w:ascii="Arial" w:eastAsia="Times New Roman" w:hAnsi="Arial" w:cs="Arial"/>
                <w:color w:val="434343"/>
                <w:sz w:val="20"/>
                <w:szCs w:val="20"/>
              </w:rPr>
            </w:pPr>
            <w:r>
              <w:rPr>
                <w:rFonts w:ascii="Arial" w:eastAsia="Times New Roman" w:hAnsi="Arial" w:cs="Arial"/>
                <w:color w:val="434343"/>
                <w:sz w:val="20"/>
                <w:szCs w:val="20"/>
              </w:rPr>
              <w:lastRenderedPageBreak/>
              <w:t xml:space="preserve">P2: ¿De qué manera influye la frecuencia de uso del canal directo en el </w:t>
            </w:r>
            <w:r>
              <w:rPr>
                <w:rFonts w:ascii="Arial" w:eastAsia="Times New Roman" w:hAnsi="Arial" w:cs="Arial"/>
                <w:color w:val="434343"/>
                <w:sz w:val="20"/>
                <w:szCs w:val="20"/>
              </w:rPr>
              <w:lastRenderedPageBreak/>
              <w:t>incremento del volumen de respaldo digital de los seguidores?</w:t>
            </w:r>
          </w:p>
        </w:tc>
      </w:tr>
      <w:tr w:rsidR="00872950" w:rsidRPr="002F0FAF" w14:paraId="3C063D19" w14:textId="77777777" w:rsidTr="00872950">
        <w:trPr>
          <w:trHeight w:val="315"/>
        </w:trPr>
        <w:tc>
          <w:tcPr>
            <w:tcW w:w="0" w:type="auto"/>
            <w:tcBorders>
              <w:top w:val="single" w:sz="6" w:space="0" w:color="CCCCCC"/>
              <w:left w:val="single" w:sz="6" w:space="0" w:color="284E3F"/>
              <w:bottom w:val="single" w:sz="6" w:space="0" w:color="284E3F"/>
              <w:right w:val="single" w:sz="6" w:space="0" w:color="FFFFFF"/>
            </w:tcBorders>
            <w:tcMar>
              <w:top w:w="30" w:type="dxa"/>
              <w:left w:w="120" w:type="dxa"/>
              <w:bottom w:w="30" w:type="dxa"/>
              <w:right w:w="120" w:type="dxa"/>
            </w:tcMar>
            <w:vAlign w:val="center"/>
            <w:hideMark/>
          </w:tcPr>
          <w:p w14:paraId="6A83504D" w14:textId="77777777" w:rsidR="00872950" w:rsidRPr="00872950" w:rsidRDefault="00872950" w:rsidP="00AC049C">
            <w:pPr>
              <w:spacing w:after="0"/>
              <w:rPr>
                <w:rFonts w:ascii="Arial" w:eastAsia="Times New Roman" w:hAnsi="Arial" w:cs="Arial"/>
                <w:color w:val="434343"/>
                <w:sz w:val="20"/>
                <w:szCs w:val="20"/>
              </w:rPr>
            </w:pPr>
            <w:r>
              <w:rPr>
                <w:rFonts w:ascii="Arial" w:eastAsia="Times New Roman" w:hAnsi="Arial" w:cs="Arial"/>
                <w:color w:val="434343"/>
                <w:sz w:val="20"/>
                <w:szCs w:val="20"/>
              </w:rPr>
              <w:lastRenderedPageBreak/>
              <w:t>Cuantitativo</w:t>
            </w:r>
          </w:p>
        </w:tc>
        <w:tc>
          <w:tcPr>
            <w:tcW w:w="0" w:type="auto"/>
            <w:tcBorders>
              <w:top w:val="single" w:sz="6" w:space="0" w:color="CCCCCC"/>
              <w:left w:val="single" w:sz="6" w:space="0" w:color="CCCCCC"/>
              <w:bottom w:val="single" w:sz="6" w:space="0" w:color="284E3F"/>
              <w:right w:val="single" w:sz="6" w:space="0" w:color="FFFFFF"/>
            </w:tcBorders>
            <w:tcMar>
              <w:top w:w="30" w:type="dxa"/>
              <w:left w:w="120" w:type="dxa"/>
              <w:bottom w:w="30" w:type="dxa"/>
              <w:right w:w="120" w:type="dxa"/>
            </w:tcMar>
            <w:vAlign w:val="center"/>
            <w:hideMark/>
          </w:tcPr>
          <w:p w14:paraId="4AAC9A40" w14:textId="77777777" w:rsidR="00872950" w:rsidRPr="00872950" w:rsidRDefault="00872950" w:rsidP="00AC049C">
            <w:pPr>
              <w:spacing w:after="0"/>
              <w:rPr>
                <w:rFonts w:ascii="Arial" w:eastAsia="Times New Roman" w:hAnsi="Arial" w:cs="Arial"/>
                <w:color w:val="434343"/>
                <w:sz w:val="20"/>
                <w:szCs w:val="20"/>
              </w:rPr>
            </w:pPr>
            <w:r>
              <w:rPr>
                <w:rFonts w:ascii="Arial" w:eastAsia="Times New Roman" w:hAnsi="Arial" w:cs="Arial"/>
                <w:color w:val="434343"/>
                <w:sz w:val="20"/>
                <w:szCs w:val="20"/>
              </w:rPr>
              <w:t>OE3: Determinar la influencia de la analítica de impacto digital (alcance e interacción) en la configuración del índice de sentimiento y la reputación del mandatario.</w:t>
            </w:r>
          </w:p>
        </w:tc>
        <w:tc>
          <w:tcPr>
            <w:tcW w:w="0" w:type="auto"/>
            <w:tcBorders>
              <w:top w:val="single" w:sz="6" w:space="0" w:color="CCCCCC"/>
              <w:left w:val="single" w:sz="6" w:space="0" w:color="CCCCCC"/>
              <w:bottom w:val="single" w:sz="6" w:space="0" w:color="284E3F"/>
              <w:right w:val="single" w:sz="6" w:space="0" w:color="284E3F"/>
            </w:tcBorders>
            <w:tcMar>
              <w:top w:w="30" w:type="dxa"/>
              <w:left w:w="120" w:type="dxa"/>
              <w:bottom w:w="30" w:type="dxa"/>
              <w:right w:w="120" w:type="dxa"/>
            </w:tcMar>
            <w:vAlign w:val="center"/>
            <w:hideMark/>
          </w:tcPr>
          <w:p w14:paraId="5AA661E4" w14:textId="77777777" w:rsidR="00872950" w:rsidRPr="002F0FAF" w:rsidRDefault="00872950" w:rsidP="00AC049C">
            <w:pPr>
              <w:spacing w:after="0"/>
              <w:rPr>
                <w:rFonts w:ascii="Arial" w:eastAsia="Times New Roman" w:hAnsi="Arial" w:cs="Arial"/>
                <w:color w:val="434343"/>
                <w:sz w:val="20"/>
                <w:szCs w:val="20"/>
              </w:rPr>
            </w:pPr>
            <w:r>
              <w:rPr>
                <w:rFonts w:ascii="Arial" w:eastAsia="Times New Roman" w:hAnsi="Arial" w:cs="Arial"/>
                <w:color w:val="434343"/>
                <w:sz w:val="20"/>
                <w:szCs w:val="20"/>
              </w:rPr>
              <w:t>P3: ¿De qué manera el alcance de las publicaciones y el volumen de interacción determinan la influencia sobre la configuración del índice de sentimiento hacia la figura presidencial?</w:t>
            </w:r>
          </w:p>
        </w:tc>
      </w:tr>
    </w:tbl>
    <w:p w14:paraId="5662B6AE" w14:textId="77777777" w:rsidR="00872950" w:rsidRDefault="00872950" w:rsidP="005B4E91">
      <w:pPr>
        <w:spacing w:after="0" w:line="480" w:lineRule="auto"/>
        <w:jc w:val="both"/>
        <w:rPr>
          <w:rFonts w:ascii="Arial" w:hAnsi="Arial" w:cs="Arial"/>
          <w:sz w:val="24"/>
          <w:szCs w:val="24"/>
        </w:rPr>
      </w:pPr>
    </w:p>
    <w:p w14:paraId="24071FCF" w14:textId="77777777" w:rsidR="005B1CE0" w:rsidRDefault="005B1CE0" w:rsidP="005B4E91">
      <w:pPr>
        <w:spacing w:after="0" w:line="480" w:lineRule="auto"/>
        <w:jc w:val="both"/>
        <w:rPr>
          <w:rFonts w:ascii="Arial" w:hAnsi="Arial" w:cs="Arial"/>
          <w:sz w:val="24"/>
          <w:szCs w:val="24"/>
        </w:rPr>
      </w:pPr>
    </w:p>
    <w:p w14:paraId="405BFF92" w14:textId="77777777" w:rsidR="00872950" w:rsidRPr="0039628A" w:rsidRDefault="00872950" w:rsidP="005B4E91">
      <w:pPr>
        <w:spacing w:after="0" w:line="480" w:lineRule="auto"/>
        <w:jc w:val="both"/>
        <w:rPr>
          <w:rFonts w:ascii="Arial" w:hAnsi="Arial" w:cs="Arial"/>
          <w:sz w:val="24"/>
          <w:szCs w:val="24"/>
        </w:rPr>
      </w:pPr>
    </w:p>
    <w:p w14:paraId="246866CC" w14:textId="77777777" w:rsidR="005B4E91" w:rsidRPr="005A38DE" w:rsidRDefault="005B4E91" w:rsidP="005B4E91">
      <w:pPr>
        <w:spacing w:after="0" w:line="480" w:lineRule="auto"/>
        <w:jc w:val="both"/>
        <w:rPr>
          <w:rFonts w:ascii="Arial" w:hAnsi="Arial" w:cs="Arial"/>
          <w:sz w:val="24"/>
          <w:szCs w:val="24"/>
        </w:rPr>
      </w:pPr>
      <w:r>
        <w:rPr>
          <w:rFonts w:ascii="Arial" w:hAnsi="Arial" w:cs="Arial"/>
          <w:sz w:val="24"/>
          <w:szCs w:val="24"/>
        </w:rPr>
        <w:t xml:space="preserve">1.3.3 Justificación </w:t>
      </w:r>
    </w:p>
    <w:p w14:paraId="543C6305" w14:textId="77777777" w:rsidR="005B4E91" w:rsidRPr="005A38DE" w:rsidRDefault="005B4E91" w:rsidP="002C6789">
      <w:pPr>
        <w:pStyle w:val="NormalWeb"/>
        <w:spacing w:line="480" w:lineRule="auto"/>
        <w:ind w:firstLine="708"/>
        <w:jc w:val="both"/>
        <w:rPr>
          <w:rFonts w:ascii="Arial" w:hAnsi="Arial" w:cs="Arial"/>
        </w:rPr>
      </w:pPr>
      <w:r>
        <w:rPr>
          <w:rFonts w:ascii="Arial" w:hAnsi="Arial" w:cs="Arial"/>
        </w:rPr>
        <w:t>La investigación se fundamenta en un conjunto de teorías contemporáneas que permiten analizar rigurosamente cómo el discurso presidencial en entornos digitales interviene en la gestión de la reputación durante episodios de tensión política. Las teorías seleccionadas se han elegido en función de su coherencia con los tres objetivos específicos formulados y con las categorías definidas en la matriz de investigación.</w:t>
      </w:r>
    </w:p>
    <w:p w14:paraId="2BAF9886" w14:textId="77777777" w:rsidR="005B4E91" w:rsidRPr="005A38DE" w:rsidRDefault="005B4E91" w:rsidP="002C6789">
      <w:pPr>
        <w:pStyle w:val="NormalWeb"/>
        <w:spacing w:line="480" w:lineRule="auto"/>
        <w:ind w:firstLine="708"/>
        <w:jc w:val="both"/>
        <w:rPr>
          <w:rFonts w:ascii="Arial" w:hAnsi="Arial" w:cs="Arial"/>
        </w:rPr>
      </w:pPr>
      <w:r>
        <w:rPr>
          <w:rFonts w:ascii="Arial" w:hAnsi="Arial" w:cs="Arial"/>
        </w:rPr>
        <w:t xml:space="preserve">En primer lugar, la </w:t>
      </w:r>
      <w:r>
        <w:rPr>
          <w:rStyle w:val="nfasis"/>
          <w:rFonts w:ascii="Arial" w:hAnsi="Arial" w:cs="Arial"/>
          <w:i w:val="0"/>
          <w:iCs w:val="0"/>
        </w:rPr>
        <w:t>Situational Crisis Communication Theory (SCCT)</w:t>
      </w:r>
      <w:r>
        <w:rPr>
          <w:rFonts w:ascii="Arial" w:hAnsi="Arial" w:cs="Arial"/>
          <w:i/>
          <w:iCs/>
        </w:rPr>
        <w:t xml:space="preserve"> </w:t>
      </w:r>
      <w:r>
        <w:rPr>
          <w:rFonts w:ascii="Arial" w:hAnsi="Arial" w:cs="Arial"/>
        </w:rPr>
        <w:t>de Coombs</w:t>
      </w:r>
      <w:r>
        <w:rPr>
          <w:rFonts w:ascii="Arial" w:hAnsi="Arial" w:cs="Arial"/>
          <w:i/>
          <w:iCs/>
        </w:rPr>
        <w:t xml:space="preserve"> </w:t>
      </w:r>
      <w:r>
        <w:rPr>
          <w:rFonts w:ascii="Arial" w:hAnsi="Arial" w:cs="Arial"/>
        </w:rPr>
        <w:t xml:space="preserve">(2007) se incorpora porque permite correlacionar las estrategias comunicacionales aplicadas cuando se atribuye responsabilidad durante una crisis. Esta teoría se relaciona directamente con el </w:t>
      </w:r>
      <w:r>
        <w:rPr>
          <w:rStyle w:val="Textoennegrita"/>
          <w:rFonts w:ascii="Arial" w:hAnsi="Arial" w:cs="Arial"/>
          <w:b w:val="0"/>
          <w:bCs w:val="0"/>
        </w:rPr>
        <w:t>primer objetivo específico</w:t>
      </w:r>
      <w:r>
        <w:rPr>
          <w:rFonts w:ascii="Arial" w:hAnsi="Arial" w:cs="Arial"/>
          <w:b/>
          <w:bCs/>
        </w:rPr>
        <w:t>,</w:t>
      </w:r>
      <w:r>
        <w:rPr>
          <w:rFonts w:ascii="Arial" w:hAnsi="Arial" w:cs="Arial"/>
        </w:rPr>
        <w:t xml:space="preserve"> orientado al estudio de cómo se gestiona la reputación en escenarios de crisis. Fue elegida porque permite interpretar la reacción del líder según el tipo de crisis y los mensajes estratégicos empleados.</w:t>
      </w:r>
    </w:p>
    <w:p w14:paraId="0A7B2121" w14:textId="77777777" w:rsidR="005B4E91" w:rsidRPr="005A38DE" w:rsidRDefault="005B4E91" w:rsidP="002C6789">
      <w:pPr>
        <w:pStyle w:val="NormalWeb"/>
        <w:spacing w:line="480" w:lineRule="auto"/>
        <w:ind w:firstLine="708"/>
        <w:jc w:val="both"/>
        <w:rPr>
          <w:rFonts w:ascii="Arial" w:hAnsi="Arial" w:cs="Arial"/>
        </w:rPr>
      </w:pPr>
      <w:r>
        <w:rPr>
          <w:rFonts w:ascii="Arial" w:hAnsi="Arial" w:cs="Arial"/>
        </w:rPr>
        <w:lastRenderedPageBreak/>
        <w:t xml:space="preserve">Complementariamente, el modelo </w:t>
      </w:r>
      <w:r>
        <w:rPr>
          <w:rStyle w:val="nfasis"/>
          <w:rFonts w:ascii="Arial" w:hAnsi="Arial" w:cs="Arial"/>
          <w:i w:val="0"/>
          <w:iCs w:val="0"/>
        </w:rPr>
        <w:t>CERC (Crisis and Emergency Risk Communication)</w:t>
      </w:r>
      <w:r>
        <w:rPr>
          <w:rFonts w:ascii="Arial" w:hAnsi="Arial" w:cs="Arial"/>
        </w:rPr>
        <w:t xml:space="preserve"> aporta una perspectiva temporal que permite identificar la fase de intervención discursiva dentro del ciclo de crisis, lo cual también se vincula con el </w:t>
      </w:r>
      <w:r>
        <w:rPr>
          <w:rStyle w:val="Textoennegrita"/>
          <w:rFonts w:ascii="Arial" w:hAnsi="Arial" w:cs="Arial"/>
          <w:b w:val="0"/>
          <w:bCs w:val="0"/>
        </w:rPr>
        <w:t>primer objetivo específico</w:t>
      </w:r>
      <w:r>
        <w:rPr>
          <w:rFonts w:ascii="Arial" w:hAnsi="Arial" w:cs="Arial"/>
          <w:b/>
          <w:bCs/>
        </w:rPr>
        <w:t>.</w:t>
      </w:r>
      <w:r>
        <w:rPr>
          <w:rFonts w:ascii="Arial" w:hAnsi="Arial" w:cs="Arial"/>
        </w:rPr>
        <w:t xml:space="preserve"> Su elección se justifica por la necesidad de comprender si la intervención se realiza como prevención, respuesta o corrección, lo cual fortalece el análisis de los momentos críticos.</w:t>
      </w:r>
    </w:p>
    <w:p w14:paraId="30B2974D" w14:textId="77777777" w:rsidR="005B4E91" w:rsidRPr="005A38DE" w:rsidRDefault="005B4E91" w:rsidP="002C6789">
      <w:pPr>
        <w:pStyle w:val="NormalWeb"/>
        <w:spacing w:line="480" w:lineRule="auto"/>
        <w:ind w:firstLine="708"/>
        <w:jc w:val="both"/>
        <w:rPr>
          <w:rFonts w:ascii="Arial" w:hAnsi="Arial" w:cs="Arial"/>
        </w:rPr>
      </w:pPr>
      <w:r>
        <w:rPr>
          <w:rFonts w:ascii="Arial" w:hAnsi="Arial" w:cs="Arial"/>
        </w:rPr>
        <w:t>De igual manera, la</w:t>
      </w:r>
      <w:r>
        <w:rPr>
          <w:rFonts w:ascii="Arial" w:hAnsi="Arial" w:cs="Arial"/>
          <w:i/>
          <w:iCs/>
        </w:rPr>
        <w:t xml:space="preserve"> </w:t>
      </w:r>
      <w:r>
        <w:rPr>
          <w:rStyle w:val="nfasis"/>
          <w:rFonts w:ascii="Arial" w:hAnsi="Arial" w:cs="Arial"/>
          <w:i w:val="0"/>
          <w:iCs w:val="0"/>
        </w:rPr>
        <w:t>Teoría de Reparación de Imagen</w:t>
      </w:r>
      <w:r>
        <w:rPr>
          <w:rFonts w:ascii="Arial" w:hAnsi="Arial" w:cs="Arial"/>
        </w:rPr>
        <w:t xml:space="preserve"> de Benoit (1995) se relaciona con el </w:t>
      </w:r>
      <w:r>
        <w:rPr>
          <w:rStyle w:val="Textoennegrita"/>
          <w:rFonts w:ascii="Arial" w:hAnsi="Arial" w:cs="Arial"/>
          <w:b w:val="0"/>
          <w:bCs w:val="0"/>
        </w:rPr>
        <w:t>primer objetivo</w:t>
      </w:r>
      <w:r>
        <w:rPr>
          <w:rFonts w:ascii="Arial" w:hAnsi="Arial" w:cs="Arial"/>
          <w:b/>
          <w:bCs/>
        </w:rPr>
        <w:t>,</w:t>
      </w:r>
      <w:r>
        <w:rPr>
          <w:rFonts w:ascii="Arial" w:hAnsi="Arial" w:cs="Arial"/>
        </w:rPr>
        <w:t xml:space="preserve"> ya que permite descomponer los mensajes del presidente en microestrategias de negación, minimización o justificación, útiles para comprender los mecanismos de contención reputacional en momentos de tensión.</w:t>
      </w:r>
    </w:p>
    <w:p w14:paraId="4E63342C" w14:textId="77777777" w:rsidR="005B4E91" w:rsidRPr="005A38DE" w:rsidRDefault="005B4E91" w:rsidP="002C6789">
      <w:pPr>
        <w:pStyle w:val="NormalWeb"/>
        <w:spacing w:line="480" w:lineRule="auto"/>
        <w:ind w:firstLine="708"/>
        <w:jc w:val="both"/>
        <w:rPr>
          <w:rFonts w:ascii="Arial" w:hAnsi="Arial" w:cs="Arial"/>
        </w:rPr>
      </w:pPr>
      <w:r>
        <w:rPr>
          <w:rFonts w:ascii="Arial" w:hAnsi="Arial" w:cs="Arial"/>
        </w:rPr>
        <w:t xml:space="preserve">Por su parte, la </w:t>
      </w:r>
      <w:r>
        <w:rPr>
          <w:rStyle w:val="nfasis"/>
          <w:rFonts w:ascii="Arial" w:hAnsi="Arial" w:cs="Arial"/>
          <w:i w:val="0"/>
          <w:iCs w:val="0"/>
        </w:rPr>
        <w:t>teoría de la narrativa política</w:t>
      </w:r>
      <w:r>
        <w:rPr>
          <w:rFonts w:ascii="Arial" w:hAnsi="Arial" w:cs="Arial"/>
        </w:rPr>
        <w:t xml:space="preserve"> se vincula directamente con el </w:t>
      </w:r>
      <w:r>
        <w:rPr>
          <w:rStyle w:val="Textoennegrita"/>
          <w:rFonts w:ascii="Arial" w:hAnsi="Arial" w:cs="Arial"/>
          <w:b w:val="0"/>
          <w:bCs w:val="0"/>
        </w:rPr>
        <w:t>segundo objetivo específico</w:t>
      </w:r>
      <w:r>
        <w:rPr>
          <w:rFonts w:ascii="Arial" w:hAnsi="Arial" w:cs="Arial"/>
          <w:b/>
          <w:bCs/>
        </w:rPr>
        <w:t>,</w:t>
      </w:r>
      <w:r>
        <w:rPr>
          <w:rFonts w:ascii="Arial" w:hAnsi="Arial" w:cs="Arial"/>
        </w:rPr>
        <w:t xml:space="preserve"> referido a la gestión de medios. Esta teoría fue seleccionada porque permite distinguir cómo el líder construye relatos para influir en la interpretación pública de los hechos en plataformas digitales. Su uso resulta relevante para comprender el impacto del discurso en la agenda mediática.</w:t>
      </w:r>
    </w:p>
    <w:p w14:paraId="4ED55599" w14:textId="77777777" w:rsidR="005B4E91" w:rsidRPr="005A38DE" w:rsidRDefault="005B4E91" w:rsidP="002C6789">
      <w:pPr>
        <w:pStyle w:val="NormalWeb"/>
        <w:spacing w:line="480" w:lineRule="auto"/>
        <w:ind w:firstLine="708"/>
        <w:jc w:val="both"/>
        <w:rPr>
          <w:rFonts w:ascii="Arial" w:hAnsi="Arial" w:cs="Arial"/>
        </w:rPr>
      </w:pPr>
      <w:r>
        <w:rPr>
          <w:rFonts w:ascii="Arial" w:hAnsi="Arial" w:cs="Arial"/>
        </w:rPr>
        <w:t>Asimismo, la</w:t>
      </w:r>
      <w:r>
        <w:rPr>
          <w:rFonts w:ascii="Arial" w:hAnsi="Arial" w:cs="Arial"/>
          <w:i/>
          <w:iCs/>
        </w:rPr>
        <w:t xml:space="preserve"> </w:t>
      </w:r>
      <w:r>
        <w:rPr>
          <w:rStyle w:val="nfasis"/>
          <w:rFonts w:ascii="Arial" w:hAnsi="Arial" w:cs="Arial"/>
          <w:i w:val="0"/>
          <w:iCs w:val="0"/>
        </w:rPr>
        <w:t>Teoría de los Actos de habla</w:t>
      </w:r>
      <w:r>
        <w:rPr>
          <w:rFonts w:ascii="Arial" w:hAnsi="Arial" w:cs="Arial"/>
        </w:rPr>
        <w:t xml:space="preserve"> de</w:t>
      </w:r>
      <w:r>
        <w:rPr>
          <w:rFonts w:ascii="Arial" w:hAnsi="Arial" w:cs="Arial"/>
          <w:i/>
          <w:iCs/>
        </w:rPr>
        <w:t xml:space="preserve"> </w:t>
      </w:r>
      <w:r>
        <w:rPr>
          <w:rFonts w:ascii="Arial" w:hAnsi="Arial" w:cs="Arial"/>
        </w:rPr>
        <w:t xml:space="preserve">Austin (1962) se articula con el </w:t>
      </w:r>
      <w:r>
        <w:rPr>
          <w:rStyle w:val="Textoennegrita"/>
          <w:rFonts w:ascii="Arial" w:hAnsi="Arial" w:cs="Arial"/>
          <w:b w:val="0"/>
          <w:bCs w:val="0"/>
        </w:rPr>
        <w:t>segundo objetivo</w:t>
      </w:r>
      <w:r>
        <w:rPr>
          <w:rFonts w:ascii="Arial" w:hAnsi="Arial" w:cs="Arial"/>
          <w:b/>
          <w:bCs/>
        </w:rPr>
        <w:t>,</w:t>
      </w:r>
      <w:r>
        <w:rPr>
          <w:rFonts w:ascii="Arial" w:hAnsi="Arial" w:cs="Arial"/>
        </w:rPr>
        <w:t xml:space="preserve"> pues permite entender cómo el discurso presidencial no solo comunica información, sino que actúa performativamente para confrontar, legitimar o sancionar públicamente. Fue escogida para analizar la función estratégica del mensaje dentro de la comunicación digital.</w:t>
      </w:r>
    </w:p>
    <w:p w14:paraId="6941B1B6" w14:textId="77777777" w:rsidR="005B4E91" w:rsidRPr="005A38DE" w:rsidRDefault="005B4E91" w:rsidP="002C6789">
      <w:pPr>
        <w:pStyle w:val="NormalWeb"/>
        <w:spacing w:line="480" w:lineRule="auto"/>
        <w:ind w:firstLine="708"/>
        <w:jc w:val="both"/>
        <w:rPr>
          <w:rFonts w:ascii="Arial" w:hAnsi="Arial" w:cs="Arial"/>
        </w:rPr>
      </w:pPr>
      <w:r>
        <w:rPr>
          <w:rFonts w:ascii="Arial" w:hAnsi="Arial" w:cs="Arial"/>
        </w:rPr>
        <w:lastRenderedPageBreak/>
        <w:t xml:space="preserve">La </w:t>
      </w:r>
      <w:r>
        <w:rPr>
          <w:rStyle w:val="nfasis"/>
          <w:rFonts w:ascii="Arial" w:hAnsi="Arial" w:cs="Arial"/>
          <w:i w:val="0"/>
          <w:iCs w:val="0"/>
        </w:rPr>
        <w:t>Teoría de Gestión de la Impresión</w:t>
      </w:r>
      <w:r>
        <w:rPr>
          <w:rFonts w:ascii="Arial" w:hAnsi="Arial" w:cs="Arial"/>
        </w:rPr>
        <w:t xml:space="preserve"> de Goffman (1959) se relaciona con el</w:t>
      </w:r>
      <w:r>
        <w:rPr>
          <w:rFonts w:ascii="Arial" w:hAnsi="Arial" w:cs="Arial"/>
          <w:b/>
          <w:bCs/>
        </w:rPr>
        <w:t xml:space="preserve"> </w:t>
      </w:r>
      <w:r>
        <w:rPr>
          <w:rStyle w:val="Textoennegrita"/>
          <w:rFonts w:ascii="Arial" w:hAnsi="Arial" w:cs="Arial"/>
          <w:b w:val="0"/>
          <w:bCs w:val="0"/>
        </w:rPr>
        <w:t>tercer objetivo específico</w:t>
      </w:r>
      <w:r>
        <w:rPr>
          <w:rFonts w:ascii="Arial" w:hAnsi="Arial" w:cs="Arial"/>
        </w:rPr>
        <w:t>, puesto que permite evaluar cómo el líder adapta su comportamiento comunicacional para proyectar una imagen coherente con sus intereses reputacionales. Se eligió por su pertinencia para analizar los efectos discursivos sobre la credibilidad y la legitimidad institucional.</w:t>
      </w:r>
    </w:p>
    <w:p w14:paraId="184B78DF" w14:textId="77777777" w:rsidR="005B4E91" w:rsidRPr="005A38DE" w:rsidRDefault="005B4E91" w:rsidP="002C6789">
      <w:pPr>
        <w:pStyle w:val="NormalWeb"/>
        <w:spacing w:line="480" w:lineRule="auto"/>
        <w:ind w:firstLine="708"/>
        <w:jc w:val="both"/>
        <w:rPr>
          <w:rFonts w:ascii="Arial" w:hAnsi="Arial" w:cs="Arial"/>
        </w:rPr>
      </w:pPr>
      <w:r>
        <w:rPr>
          <w:rFonts w:ascii="Arial" w:hAnsi="Arial" w:cs="Arial"/>
        </w:rPr>
        <w:t>Finalmente, la</w:t>
      </w:r>
      <w:r>
        <w:rPr>
          <w:rFonts w:ascii="Arial" w:hAnsi="Arial" w:cs="Arial"/>
          <w:i/>
          <w:iCs/>
        </w:rPr>
        <w:t xml:space="preserve"> </w:t>
      </w:r>
      <w:r>
        <w:rPr>
          <w:rStyle w:val="nfasis"/>
          <w:rFonts w:ascii="Arial" w:hAnsi="Arial" w:cs="Arial"/>
          <w:i w:val="0"/>
          <w:iCs w:val="0"/>
        </w:rPr>
        <w:t>perspectiva de redes y ciudadanía activa</w:t>
      </w:r>
      <w:r>
        <w:rPr>
          <w:rFonts w:ascii="Arial" w:hAnsi="Arial" w:cs="Arial"/>
          <w:i/>
          <w:iCs/>
        </w:rPr>
        <w:t xml:space="preserve"> </w:t>
      </w:r>
      <w:r>
        <w:rPr>
          <w:rFonts w:ascii="Arial" w:hAnsi="Arial" w:cs="Arial"/>
        </w:rPr>
        <w:t xml:space="preserve">de Castells (2009) también se vincula con el </w:t>
      </w:r>
      <w:r>
        <w:rPr>
          <w:rStyle w:val="Textoennegrita"/>
          <w:rFonts w:ascii="Arial" w:hAnsi="Arial" w:cs="Arial"/>
          <w:b w:val="0"/>
          <w:bCs w:val="0"/>
        </w:rPr>
        <w:t>tercer objetivo</w:t>
      </w:r>
      <w:r>
        <w:rPr>
          <w:rFonts w:ascii="Arial" w:hAnsi="Arial" w:cs="Arial"/>
          <w:b/>
          <w:bCs/>
        </w:rPr>
        <w:t>,</w:t>
      </w:r>
      <w:r>
        <w:rPr>
          <w:rFonts w:ascii="Arial" w:hAnsi="Arial" w:cs="Arial"/>
        </w:rPr>
        <w:t xml:space="preserve"> porque contextualiza la reputación digital como resultado de la interacción entre discurso emitido y percepción social. Su incorporación permite comprender cómo los usuarios reinterpretan, amplifican o cuestionan el mensaje presidencial, aspecto necesario para evaluar el impacto reputacional.</w:t>
      </w:r>
    </w:p>
    <w:p w14:paraId="2268D01D" w14:textId="77777777" w:rsidR="005B4E91" w:rsidRPr="005A38DE" w:rsidRDefault="005B4E91" w:rsidP="002C6789">
      <w:pPr>
        <w:pStyle w:val="NormalWeb"/>
        <w:spacing w:line="480" w:lineRule="auto"/>
        <w:ind w:firstLine="708"/>
        <w:jc w:val="both"/>
        <w:rPr>
          <w:rFonts w:ascii="Arial" w:hAnsi="Arial" w:cs="Arial"/>
        </w:rPr>
      </w:pPr>
      <w:r>
        <w:rPr>
          <w:rFonts w:ascii="Arial" w:hAnsi="Arial" w:cs="Arial"/>
        </w:rPr>
        <w:t>En conjunto, estas teorías fueron seleccionadas porque permiten fundamentar analíticamente las tres dimensiones clave del estudio: la respuesta comunicativa ante crisis (primer objetivo), el uso estratégico del medio digital para influir en los marcos interpretativos (segundo objetivo) y el efecto reputacional derivado de las estrategias discursivas (tercer objetivo). Su integración garantiza coherencia conceptual, pertinencia metodológica y alineación con la matriz de investigación.</w:t>
      </w:r>
    </w:p>
    <w:p w14:paraId="2A04BEDB" w14:textId="77777777" w:rsidR="005B4E91" w:rsidRPr="001838A8" w:rsidRDefault="005B4E91" w:rsidP="002C6789">
      <w:pPr>
        <w:spacing w:after="0" w:line="480" w:lineRule="auto"/>
        <w:ind w:firstLine="708"/>
        <w:jc w:val="both"/>
        <w:rPr>
          <w:rFonts w:ascii="Arial" w:hAnsi="Arial" w:cs="Arial"/>
          <w:sz w:val="24"/>
          <w:szCs w:val="24"/>
        </w:rPr>
      </w:pPr>
      <w:r>
        <w:rPr>
          <w:rFonts w:ascii="Arial" w:hAnsi="Arial" w:cs="Arial"/>
          <w:sz w:val="24"/>
          <w:szCs w:val="24"/>
        </w:rPr>
        <w:t xml:space="preserve">El presente estudio se fundamenta metodológicamente en un enfoque de métodos mixtos bajo un diseño secuencial explicativo, seleccionado por su pertinencia para abordar fenómenos complejos en comunicación política y gestión reputacional. Este diseño permite que la fase cualitativa oriente conceptual y </w:t>
      </w:r>
      <w:r>
        <w:rPr>
          <w:rFonts w:ascii="Arial" w:hAnsi="Arial" w:cs="Arial"/>
          <w:sz w:val="24"/>
          <w:szCs w:val="24"/>
        </w:rPr>
        <w:lastRenderedPageBreak/>
        <w:t>estructuralmente la fase cuantitativa, favoreciendo una comprensión progresiva de la relación entre discurso emitido y percepción social (Creswell &amp; Creswell, 2023).</w:t>
      </w:r>
    </w:p>
    <w:p w14:paraId="131A94A1" w14:textId="77777777" w:rsidR="005B4E91" w:rsidRPr="001838A8" w:rsidRDefault="005B4E91" w:rsidP="005B4E91">
      <w:pPr>
        <w:spacing w:after="0" w:line="480" w:lineRule="auto"/>
        <w:jc w:val="both"/>
        <w:rPr>
          <w:rFonts w:ascii="Arial" w:hAnsi="Arial" w:cs="Arial"/>
          <w:sz w:val="24"/>
          <w:szCs w:val="24"/>
        </w:rPr>
      </w:pPr>
    </w:p>
    <w:p w14:paraId="7DC49962" w14:textId="77777777" w:rsidR="005B4E91" w:rsidRPr="001838A8" w:rsidRDefault="005B4E91" w:rsidP="002C6789">
      <w:pPr>
        <w:spacing w:after="0" w:line="480" w:lineRule="auto"/>
        <w:ind w:firstLine="708"/>
        <w:jc w:val="both"/>
        <w:rPr>
          <w:rFonts w:ascii="Arial" w:hAnsi="Arial" w:cs="Arial"/>
          <w:sz w:val="24"/>
          <w:szCs w:val="24"/>
        </w:rPr>
      </w:pPr>
      <w:r>
        <w:rPr>
          <w:rFonts w:ascii="Arial" w:hAnsi="Arial" w:cs="Arial"/>
          <w:sz w:val="24"/>
          <w:szCs w:val="24"/>
        </w:rPr>
        <w:t>En una primera etapa, se aplicará un análisis documental mediante una matriz cronológica de crisis políticas, con el fin de contextualizar los momentos críticos del discurso presidencial en X entre 2022 y 2026. Posteriormente, se desarrollará un análisis temático y retórico, utilizando una matriz de estrategias discursivas para identificar patrones comunicacionales asociados a la gestión de crisis, posicionamiento mediático y construcción de legitimidad.</w:t>
      </w:r>
    </w:p>
    <w:p w14:paraId="7A3D4DF1" w14:textId="77777777" w:rsidR="005B4E91" w:rsidRPr="001838A8" w:rsidRDefault="005B4E91" w:rsidP="005B4E91">
      <w:pPr>
        <w:spacing w:after="0" w:line="480" w:lineRule="auto"/>
        <w:jc w:val="both"/>
        <w:rPr>
          <w:rFonts w:ascii="Arial" w:hAnsi="Arial" w:cs="Arial"/>
          <w:sz w:val="24"/>
          <w:szCs w:val="24"/>
        </w:rPr>
      </w:pPr>
    </w:p>
    <w:p w14:paraId="1CE414CF" w14:textId="77777777" w:rsidR="005B4E91" w:rsidRPr="001838A8" w:rsidRDefault="005B4E91" w:rsidP="002C6789">
      <w:pPr>
        <w:spacing w:after="0" w:line="480" w:lineRule="auto"/>
        <w:ind w:firstLine="708"/>
        <w:jc w:val="both"/>
        <w:rPr>
          <w:rFonts w:ascii="Arial" w:hAnsi="Arial" w:cs="Arial"/>
          <w:sz w:val="24"/>
          <w:szCs w:val="24"/>
        </w:rPr>
      </w:pPr>
      <w:r>
        <w:rPr>
          <w:rFonts w:ascii="Arial" w:hAnsi="Arial" w:cs="Arial"/>
          <w:sz w:val="24"/>
          <w:szCs w:val="24"/>
        </w:rPr>
        <w:t>En la fase cuantitativa se implementará una encuesta estructurada mediante cuestionario digital dirigida a usuarios activos de plataformas sociales, lo que permitirá obtener datos sobre la percepción ciudadana respecto a las estrategias de comunicación aplicadas. Esta etapa permite contrastar el discurso emitido con el discurso percibido, aspecto fundamental para evaluar el impacto reputacional en entornos digitales.</w:t>
      </w:r>
    </w:p>
    <w:p w14:paraId="74FEFF38" w14:textId="77777777" w:rsidR="005B4E91" w:rsidRPr="001838A8" w:rsidRDefault="005B4E91" w:rsidP="005B4E91">
      <w:pPr>
        <w:spacing w:after="0" w:line="480" w:lineRule="auto"/>
        <w:jc w:val="both"/>
        <w:rPr>
          <w:rFonts w:ascii="Arial" w:hAnsi="Arial" w:cs="Arial"/>
          <w:sz w:val="24"/>
          <w:szCs w:val="24"/>
        </w:rPr>
      </w:pPr>
    </w:p>
    <w:p w14:paraId="7592061F" w14:textId="77777777" w:rsidR="005B4E91" w:rsidRPr="001838A8" w:rsidRDefault="005B4E91" w:rsidP="002C6789">
      <w:pPr>
        <w:spacing w:after="0" w:line="480" w:lineRule="auto"/>
        <w:ind w:firstLine="708"/>
        <w:jc w:val="both"/>
        <w:rPr>
          <w:rFonts w:ascii="Arial" w:hAnsi="Arial" w:cs="Arial"/>
          <w:sz w:val="24"/>
          <w:szCs w:val="24"/>
        </w:rPr>
      </w:pPr>
      <w:r>
        <w:rPr>
          <w:rFonts w:ascii="Arial" w:hAnsi="Arial" w:cs="Arial"/>
          <w:sz w:val="24"/>
          <w:szCs w:val="24"/>
        </w:rPr>
        <w:t xml:space="preserve">La integración metodológica descrita se sustenta en la perspectiva de triangulación de técnicas e instrumentos, la cual fortalece la validez del estudio al contrastar la información desde múltiples dimensiones (Hernández Sampieri et al. 2022). En consecuencia, la combinación de métodos cualitativos (análisis documental y retórico) y cuantitativos (encuesta estructurada) se considera </w:t>
      </w:r>
      <w:r>
        <w:rPr>
          <w:rFonts w:ascii="Arial" w:hAnsi="Arial" w:cs="Arial"/>
          <w:sz w:val="24"/>
          <w:szCs w:val="24"/>
        </w:rPr>
        <w:lastRenderedPageBreak/>
        <w:t>adecuada para garantizar rigurosidad investigativa, coherencia con los objetivos y capacidad explicativa para comprender la interacción entre estrategia discursiva y percepción social.</w:t>
      </w:r>
    </w:p>
    <w:p w14:paraId="7E01B9FC" w14:textId="77777777" w:rsidR="005B4E91" w:rsidRPr="001838A8" w:rsidRDefault="005B4E91" w:rsidP="005B4E91">
      <w:pPr>
        <w:spacing w:after="0" w:line="480" w:lineRule="auto"/>
        <w:jc w:val="both"/>
        <w:rPr>
          <w:rFonts w:ascii="Arial" w:hAnsi="Arial" w:cs="Arial"/>
          <w:sz w:val="24"/>
          <w:szCs w:val="24"/>
        </w:rPr>
      </w:pPr>
    </w:p>
    <w:p w14:paraId="2348F9F3" w14:textId="77777777" w:rsidR="005B4E91" w:rsidRDefault="005B4E91" w:rsidP="002C6789">
      <w:pPr>
        <w:spacing w:after="0" w:line="480" w:lineRule="auto"/>
        <w:ind w:firstLine="708"/>
        <w:jc w:val="both"/>
        <w:rPr>
          <w:rFonts w:ascii="Arial" w:hAnsi="Arial" w:cs="Arial"/>
          <w:sz w:val="24"/>
          <w:szCs w:val="24"/>
        </w:rPr>
      </w:pPr>
      <w:r>
        <w:rPr>
          <w:rFonts w:ascii="Arial" w:hAnsi="Arial" w:cs="Arial"/>
          <w:sz w:val="24"/>
          <w:szCs w:val="24"/>
        </w:rPr>
        <w:t>Así mismo, el uso de métodos mixtos permite que los resultados cuantitativos complementen o refuten las interpretaciones derivadas del análisis cualitativo, lo que contribuye a fortalecer la validez explicativa del estudio (Creswell &amp; Creswell, 2023). En razón de lo anterior, este enfoque se considera pertinente y coherente con la naturaleza del objeto de investigación, al permitir un análisis integral, crítico y empíricamente fundamentado.</w:t>
      </w:r>
    </w:p>
    <w:p w14:paraId="41A9AD6E" w14:textId="77777777" w:rsidR="005B4E91" w:rsidRDefault="005B4E91" w:rsidP="005B4E91">
      <w:pPr>
        <w:spacing w:after="0" w:line="480" w:lineRule="auto"/>
        <w:jc w:val="both"/>
        <w:rPr>
          <w:rFonts w:ascii="Arial" w:hAnsi="Arial" w:cs="Arial"/>
          <w:sz w:val="24"/>
          <w:szCs w:val="24"/>
        </w:rPr>
      </w:pPr>
    </w:p>
    <w:p w14:paraId="256F19BF" w14:textId="77777777" w:rsidR="0017388D" w:rsidRPr="0039628A" w:rsidRDefault="005B4E91" w:rsidP="002C6789">
      <w:pPr>
        <w:spacing w:after="0" w:line="480" w:lineRule="auto"/>
        <w:ind w:firstLine="708"/>
        <w:jc w:val="both"/>
        <w:rPr>
          <w:rFonts w:ascii="Arial" w:hAnsi="Arial" w:cs="Arial"/>
          <w:sz w:val="24"/>
          <w:szCs w:val="24"/>
        </w:rPr>
      </w:pPr>
      <w:r>
        <w:rPr>
          <w:rFonts w:ascii="Arial" w:hAnsi="Arial" w:cs="Arial"/>
          <w:sz w:val="24"/>
          <w:szCs w:val="24"/>
        </w:rPr>
        <w:t>Desde una perspectiva práctica, la investigación permite comprender cómo las estrategias de defensa, evasión, confrontación, empatía o clarificación inciden en la gestión de crisis políticas dentro de entornos digitales. Además, ofrece aportes aplicables para la gestión de comunicación estratégica gubernamental, permitiendo mejorar el uso de contenidos y la interacción con audiencias durante episodios de tensión política.  unirlo</w:t>
      </w:r>
    </w:p>
    <w:p w14:paraId="323B847C" w14:textId="77777777" w:rsidR="005B4E91" w:rsidRDefault="005B4E91" w:rsidP="005B4E91">
      <w:pPr>
        <w:spacing w:after="0" w:line="480" w:lineRule="auto"/>
        <w:jc w:val="both"/>
        <w:rPr>
          <w:rFonts w:ascii="Arial" w:hAnsi="Arial" w:cs="Arial"/>
          <w:sz w:val="24"/>
          <w:szCs w:val="24"/>
        </w:rPr>
      </w:pPr>
      <w:r>
        <w:rPr>
          <w:rFonts w:ascii="Arial" w:hAnsi="Arial" w:cs="Arial"/>
          <w:sz w:val="24"/>
          <w:szCs w:val="24"/>
        </w:rPr>
        <w:t>El estudio aporta conocimiento útil para actores públicos, asesores de comunicación y especialistas en relaciones públicas.</w:t>
      </w:r>
    </w:p>
    <w:p w14:paraId="3056698E" w14:textId="77777777" w:rsidR="00A94CD0" w:rsidRDefault="00A94CD0" w:rsidP="005B4E91">
      <w:pPr>
        <w:spacing w:after="0" w:line="480" w:lineRule="auto"/>
        <w:jc w:val="both"/>
        <w:rPr>
          <w:rFonts w:ascii="Arial" w:hAnsi="Arial" w:cs="Arial"/>
          <w:sz w:val="24"/>
          <w:szCs w:val="24"/>
        </w:rPr>
      </w:pPr>
    </w:p>
    <w:p w14:paraId="7E1C44A0" w14:textId="77777777" w:rsidR="005B4E91" w:rsidRPr="0039628A" w:rsidRDefault="005B4E91" w:rsidP="00F9335B">
      <w:pPr>
        <w:spacing w:line="480" w:lineRule="auto"/>
        <w:jc w:val="both"/>
        <w:rPr>
          <w:rFonts w:ascii="Arial" w:hAnsi="Arial" w:cs="Arial"/>
          <w:sz w:val="24"/>
          <w:szCs w:val="24"/>
        </w:rPr>
      </w:pPr>
      <w:r>
        <w:rPr>
          <w:rFonts w:ascii="Arial" w:hAnsi="Arial" w:cs="Arial"/>
          <w:sz w:val="24"/>
          <w:szCs w:val="24"/>
        </w:rPr>
        <w:t>1.4 Viabilidad de la Investigación</w:t>
      </w:r>
    </w:p>
    <w:p w14:paraId="1D819860" w14:textId="77777777" w:rsidR="005B4E91" w:rsidRPr="0039628A" w:rsidRDefault="005B4E91" w:rsidP="002C6789">
      <w:pPr>
        <w:spacing w:line="480" w:lineRule="auto"/>
        <w:ind w:firstLine="708"/>
        <w:jc w:val="both"/>
        <w:rPr>
          <w:rFonts w:ascii="Arial" w:hAnsi="Arial" w:cs="Arial"/>
          <w:sz w:val="24"/>
          <w:szCs w:val="24"/>
        </w:rPr>
      </w:pPr>
      <w:r>
        <w:rPr>
          <w:rFonts w:ascii="Arial" w:hAnsi="Arial" w:cs="Arial"/>
          <w:sz w:val="24"/>
          <w:szCs w:val="24"/>
        </w:rPr>
        <w:t xml:space="preserve">El estudio cuenta con acceso libre a las publicaciones de @petrogustavo mediante el archivo público de X. Para la extracción sistemática del corpus de </w:t>
      </w:r>
      <w:r>
        <w:rPr>
          <w:rFonts w:ascii="Arial" w:hAnsi="Arial" w:cs="Arial"/>
          <w:sz w:val="24"/>
          <w:szCs w:val="24"/>
        </w:rPr>
        <w:lastRenderedPageBreak/>
        <w:t>Social Listening (~15.000 publicaciones), se utiliza Brandwatch Analytics (licencia institucional gestionada por la universidad) en combinación con el dataset académico Pushshift —que mantiene copia histórica de publicaciones de X hasta 2023— y la herramienta Twint para extracción complementaria sin requerimiento de API key de pago. Este protocolo de acceso a datos ha sido validado por el comité de ética institucional y garantiza la viabilidad técnica y financiera del OE3.</w:t>
      </w:r>
    </w:p>
    <w:p w14:paraId="0FBF643C" w14:textId="77777777" w:rsidR="005B4E91" w:rsidRPr="0039628A" w:rsidRDefault="005B4E91" w:rsidP="00F9335B">
      <w:pPr>
        <w:spacing w:line="480" w:lineRule="auto"/>
        <w:jc w:val="both"/>
        <w:rPr>
          <w:rFonts w:ascii="Arial" w:hAnsi="Arial" w:cs="Arial"/>
          <w:sz w:val="24"/>
          <w:szCs w:val="24"/>
        </w:rPr>
      </w:pPr>
      <w:r>
        <w:rPr>
          <w:rFonts w:ascii="Arial" w:hAnsi="Arial" w:cs="Arial"/>
          <w:sz w:val="24"/>
          <w:szCs w:val="24"/>
        </w:rPr>
        <w:t>Los costos asociados al desarrollo de la investigación son bajos y se dispone del respaldo institucional y de los recursos para cualquier gasto requerido, lo que garantiza la viabilidad financiera del proyecto.</w:t>
      </w:r>
    </w:p>
    <w:p w14:paraId="3C74FE9B" w14:textId="77777777" w:rsidR="005B4E91" w:rsidRDefault="005B4E91" w:rsidP="002C6789">
      <w:pPr>
        <w:spacing w:line="480" w:lineRule="auto"/>
        <w:ind w:firstLine="708"/>
        <w:jc w:val="both"/>
        <w:rPr>
          <w:rFonts w:ascii="Arial" w:hAnsi="Arial" w:cs="Arial"/>
          <w:sz w:val="24"/>
          <w:szCs w:val="24"/>
        </w:rPr>
      </w:pPr>
      <w:r>
        <w:rPr>
          <w:rFonts w:ascii="Arial" w:hAnsi="Arial" w:cs="Arial"/>
          <w:sz w:val="24"/>
          <w:szCs w:val="24"/>
        </w:rPr>
        <w:t>La investigación contó con literatura reciente, bases de datos académicas reconocidas y marcos teóricos consolidados. Asimismo, se utilizaron herramientas accesibles para la recolección de información, como encuestas digitales y análisis documentales, lo que garantizó la disponibilidad y calidad de las fuentes necesarias.</w:t>
      </w:r>
    </w:p>
    <w:p w14:paraId="6F584B9C" w14:textId="77777777" w:rsidR="009C39A7" w:rsidRPr="0039628A" w:rsidRDefault="005B4E91" w:rsidP="002C6789">
      <w:pPr>
        <w:spacing w:line="480" w:lineRule="auto"/>
        <w:ind w:firstLine="708"/>
        <w:jc w:val="both"/>
        <w:rPr>
          <w:rFonts w:ascii="Arial" w:hAnsi="Arial" w:cs="Arial"/>
          <w:sz w:val="24"/>
          <w:szCs w:val="24"/>
        </w:rPr>
      </w:pPr>
      <w:r>
        <w:rPr>
          <w:rFonts w:ascii="Arial" w:hAnsi="Arial" w:cs="Arial"/>
          <w:sz w:val="24"/>
          <w:szCs w:val="24"/>
        </w:rPr>
        <w:t>El investigador posee competencias analíticas avanzadas, formación académica de alto nivel y experiencia en investigación cualitativa y cuantitativa, lo que aseguró el cumplimiento riguroso y ético de la ejecución del proyecto.</w:t>
      </w:r>
    </w:p>
    <w:p w14:paraId="29598E91" w14:textId="77777777" w:rsidR="005B4E91" w:rsidRPr="004E2E6E" w:rsidRDefault="005B4E91" w:rsidP="00F9335B">
      <w:pPr>
        <w:spacing w:line="480" w:lineRule="auto"/>
        <w:jc w:val="both"/>
        <w:rPr>
          <w:rFonts w:ascii="Arial" w:hAnsi="Arial" w:cs="Arial"/>
          <w:sz w:val="24"/>
          <w:szCs w:val="24"/>
        </w:rPr>
      </w:pPr>
      <w:r>
        <w:rPr>
          <w:rFonts w:ascii="Arial" w:hAnsi="Arial" w:cs="Arial"/>
          <w:sz w:val="24"/>
          <w:szCs w:val="24"/>
        </w:rPr>
        <w:t>1.5 Limitaciones del Estudio</w:t>
      </w:r>
    </w:p>
    <w:p w14:paraId="6BBF23EB" w14:textId="77777777" w:rsidR="005B4E91" w:rsidRPr="004E2E6E" w:rsidRDefault="005B4E91" w:rsidP="002C6789">
      <w:pPr>
        <w:spacing w:line="480" w:lineRule="auto"/>
        <w:ind w:firstLine="708"/>
        <w:jc w:val="both"/>
        <w:rPr>
          <w:rFonts w:ascii="Arial" w:hAnsi="Arial" w:cs="Arial"/>
          <w:sz w:val="24"/>
          <w:szCs w:val="24"/>
        </w:rPr>
      </w:pPr>
      <w:r>
        <w:rPr>
          <w:rFonts w:ascii="Arial" w:hAnsi="Arial" w:cs="Arial"/>
          <w:sz w:val="24"/>
          <w:szCs w:val="24"/>
        </w:rPr>
        <w:t>El estudio se circunscribió exclusivamente al análisis del discurso presidencial de Gustavo Petro en la plataforma X, lo que excluyó otras redes sociales o canales de comunicación institucional.</w:t>
      </w:r>
    </w:p>
    <w:p w14:paraId="1ED1E702" w14:textId="77777777" w:rsidR="005B4E91" w:rsidRPr="004E2E6E" w:rsidRDefault="005B4E91" w:rsidP="002C6789">
      <w:pPr>
        <w:spacing w:line="480" w:lineRule="auto"/>
        <w:ind w:firstLine="708"/>
        <w:jc w:val="both"/>
        <w:rPr>
          <w:rFonts w:ascii="Arial" w:hAnsi="Arial" w:cs="Arial"/>
          <w:sz w:val="24"/>
          <w:szCs w:val="24"/>
        </w:rPr>
      </w:pPr>
      <w:r>
        <w:rPr>
          <w:rFonts w:ascii="Arial" w:hAnsi="Arial" w:cs="Arial"/>
          <w:sz w:val="24"/>
          <w:szCs w:val="24"/>
        </w:rPr>
        <w:lastRenderedPageBreak/>
        <w:t>El período analizado comprendió los años 2022 a 2026, respondió a criterios políticos y metodológicos. Se excluyeron eventos anteriores o posteriores que podrían aportar contexto adicional.</w:t>
      </w:r>
    </w:p>
    <w:p w14:paraId="7597FC48" w14:textId="77777777" w:rsidR="006B2018" w:rsidRDefault="005B4E91" w:rsidP="002C6789">
      <w:pPr>
        <w:spacing w:line="480" w:lineRule="auto"/>
        <w:ind w:firstLine="708"/>
        <w:jc w:val="both"/>
        <w:rPr>
          <w:rFonts w:ascii="Arial" w:hAnsi="Arial" w:cs="Arial"/>
          <w:sz w:val="24"/>
          <w:szCs w:val="24"/>
        </w:rPr>
      </w:pPr>
      <w:r>
        <w:rPr>
          <w:rFonts w:ascii="Arial" w:hAnsi="Arial" w:cs="Arial"/>
          <w:sz w:val="24"/>
          <w:szCs w:val="24"/>
        </w:rPr>
        <w:t>El análisis se enfocó en la gestión de la reputación digital desde las estrategias de relaciones públicas aplicadas al discurso presidencial. Se reconoce que el análisis cualitativo pudo estar influenciado por la interpretación del investigador. Asimismo, la percepción ciudadana se medió con usuarios digitalmente activos, lo que puede generar sesgos asociados a variables etarias, socioeconómicas o de afinidad política. Estas limitaciones no comprometen la solidez metodológica del estudio, sino que permiten delimitar el alcance para fortalecer el enfoque y la profundidad del análisis.</w:t>
      </w:r>
    </w:p>
    <w:p w14:paraId="62B65E13" w14:textId="77777777" w:rsidR="006B2018" w:rsidRPr="006148D9" w:rsidRDefault="006B2018" w:rsidP="00F9335B">
      <w:pPr>
        <w:spacing w:line="480" w:lineRule="auto"/>
        <w:jc w:val="both"/>
        <w:rPr>
          <w:rFonts w:ascii="Arial" w:hAnsi="Arial" w:cs="Arial"/>
          <w:b/>
          <w:bCs/>
          <w:sz w:val="24"/>
          <w:szCs w:val="24"/>
        </w:rPr>
      </w:pPr>
      <w:r>
        <w:rPr>
          <w:rFonts w:ascii="Arial" w:hAnsi="Arial" w:cs="Arial"/>
          <w:b/>
          <w:bCs/>
          <w:sz w:val="24"/>
          <w:szCs w:val="24"/>
        </w:rPr>
        <w:t>Capítulo 2. Antecedentes y Bases Teóricas.</w:t>
      </w:r>
    </w:p>
    <w:p w14:paraId="0943EBED" w14:textId="77777777" w:rsidR="00B73687" w:rsidRDefault="00B73687" w:rsidP="00F9335B">
      <w:pPr>
        <w:spacing w:line="480" w:lineRule="auto"/>
        <w:jc w:val="both"/>
        <w:rPr>
          <w:rFonts w:ascii="Arial" w:hAnsi="Arial" w:cs="Arial"/>
          <w:sz w:val="24"/>
          <w:szCs w:val="24"/>
        </w:rPr>
      </w:pPr>
      <w:r>
        <w:rPr>
          <w:rFonts w:ascii="Arial" w:hAnsi="Arial" w:cs="Arial"/>
          <w:sz w:val="24"/>
          <w:szCs w:val="24"/>
        </w:rPr>
        <w:t>2.1.</w:t>
      </w:r>
      <w:r>
        <w:rPr>
          <w:rFonts w:ascii="Arial" w:hAnsi="Arial" w:cs="Arial"/>
          <w:sz w:val="24"/>
          <w:szCs w:val="24"/>
        </w:rPr>
        <w:tab/>
        <w:t>Antecedentes de Investigación:</w:t>
      </w:r>
    </w:p>
    <w:p w14:paraId="0DBEA197" w14:textId="77777777" w:rsidR="00B22CEE" w:rsidRPr="00B22CEE" w:rsidRDefault="00B22CEE" w:rsidP="002C6789">
      <w:pPr>
        <w:spacing w:line="480" w:lineRule="auto"/>
        <w:ind w:firstLine="708"/>
        <w:jc w:val="both"/>
        <w:rPr>
          <w:rFonts w:ascii="Arial" w:hAnsi="Arial" w:cs="Arial"/>
          <w:sz w:val="24"/>
          <w:szCs w:val="24"/>
        </w:rPr>
      </w:pPr>
      <w:r>
        <w:rPr>
          <w:rFonts w:ascii="Arial" w:hAnsi="Arial" w:cs="Arial"/>
          <w:sz w:val="24"/>
          <w:szCs w:val="24"/>
        </w:rPr>
        <w:t>La investigación se sustentó en estudios recientes que analizaron el uso estratégico de redes sociales por líderes políticos en escenarios de crisis, la configuración de percepciones ciudadanas y el impacto discursivo en la reputación digital. Se expusieron los principales hallazgos internacionales y nacionales, seleccionados por su pertinencia temática y metodológica, orientados al análisis de estrategias presidenciales en plataformas digitales.</w:t>
      </w:r>
    </w:p>
    <w:p w14:paraId="6549E410" w14:textId="77777777" w:rsidR="00B22CEE" w:rsidRDefault="00B22CEE" w:rsidP="00B22CEE">
      <w:pPr>
        <w:spacing w:line="480" w:lineRule="auto"/>
        <w:jc w:val="both"/>
        <w:rPr>
          <w:rFonts w:ascii="Arial" w:hAnsi="Arial" w:cs="Arial"/>
          <w:sz w:val="24"/>
          <w:szCs w:val="24"/>
        </w:rPr>
      </w:pPr>
      <w:r>
        <w:rPr>
          <w:rFonts w:ascii="Arial" w:hAnsi="Arial" w:cs="Arial"/>
          <w:sz w:val="24"/>
          <w:szCs w:val="24"/>
        </w:rPr>
        <w:t>2.1.1 Antecedentes internacionales</w:t>
      </w:r>
    </w:p>
    <w:p w14:paraId="5EBF1B38" w14:textId="77777777" w:rsidR="006B2018" w:rsidRPr="0047304C" w:rsidRDefault="002825A7" w:rsidP="002C6789">
      <w:pPr>
        <w:spacing w:line="480" w:lineRule="auto"/>
        <w:ind w:firstLine="708"/>
        <w:jc w:val="both"/>
        <w:rPr>
          <w:rFonts w:ascii="Arial" w:hAnsi="Arial" w:cs="Arial"/>
          <w:sz w:val="24"/>
          <w:szCs w:val="24"/>
        </w:rPr>
      </w:pPr>
      <w:r>
        <w:rPr>
          <w:rFonts w:ascii="Arial" w:hAnsi="Arial" w:cs="Arial"/>
          <w:sz w:val="24"/>
          <w:szCs w:val="24"/>
        </w:rPr>
        <w:lastRenderedPageBreak/>
        <w:t>En el contexto internacional, Fruhstorfer et al. (2024) examinaron el activismo presidencial en entornos digitales mediante un estudio de los mensajes publicados en la plataforma X (antes Twitter) por jefes de Estado europeos entre 2010 y 2020. A través de un enfoque mixto con diseño secuencial explicativo, que integró el análisis cuantitativo de contenido con entrevistas a asesores de comunicación, los autores evidenciaron que el uso estratégico de las redes sociales funciona como un mecanismo de legitimación política. El estudio concluyó que las presidencias emplean estrategias retóricas orientadas a la gestión de la reputación y la respuesta inmediata ante crisis, aportando un marco comparativo de relevancia para el análisis del comportamiento comunicacional en el caso colombiano.</w:t>
      </w:r>
    </w:p>
    <w:p w14:paraId="64841247" w14:textId="77777777" w:rsidR="006B2018" w:rsidRPr="0047304C" w:rsidRDefault="002825A7" w:rsidP="002C6789">
      <w:pPr>
        <w:spacing w:line="480" w:lineRule="auto"/>
        <w:ind w:firstLine="708"/>
        <w:jc w:val="both"/>
        <w:rPr>
          <w:rFonts w:ascii="Arial" w:hAnsi="Arial" w:cs="Arial"/>
          <w:sz w:val="24"/>
          <w:szCs w:val="24"/>
        </w:rPr>
      </w:pPr>
      <w:r>
        <w:rPr>
          <w:rFonts w:ascii="Arial" w:hAnsi="Arial" w:cs="Arial"/>
          <w:sz w:val="24"/>
          <w:szCs w:val="24"/>
        </w:rPr>
        <w:t xml:space="preserve">Por su parte, Domínguez-García et al. (2023) examinaron las estrategias discursivas de Donald Trump y Joe Biden durante la transición presidencial estadounidense a través de un estudio comparativo de sus publicaciones digitales. Mediante un enfoque mixto que integró la minería de datos de aproximadamente 2,800 mensajes en X y el análisis crítico del discurso, los autores evidenciaron un uso intensivo de la retórica emocional y diversos mecanismos de polarización con el fin de influir en la percepción pública. El estudio concluyó que estas tácticas impactan directamente en la reputación de los líderes, lo que permite comprender el papel fundamental de la emocionalidad en escenarios de confrontación política digital. Este trabajo resulta un aporte clave para la presente investigación, ya que ofrece un modelo metodológico y conceptual para analizar el comportamiento de líderes políticos en la red social X. Los hallazgos sobre la retórica emocional y la </w:t>
      </w:r>
      <w:r>
        <w:rPr>
          <w:rFonts w:ascii="Arial" w:hAnsi="Arial" w:cs="Arial"/>
          <w:sz w:val="24"/>
          <w:szCs w:val="24"/>
        </w:rPr>
        <w:lastRenderedPageBreak/>
        <w:t>polarización proporcionan categorías esenciales para examinar la gestión de la reputación digital de Gustavo Petro en contextos de crisis. Así, la fuente referenciada funciona como una base comparativa para identificar si las estrategias en Colombia siguen las tendencias globales o poseen rasgos propios del entorno político regional.</w:t>
      </w:r>
    </w:p>
    <w:p w14:paraId="39BE0CF4" w14:textId="77777777" w:rsidR="002825A7" w:rsidRPr="002825A7" w:rsidRDefault="002825A7" w:rsidP="002C6789">
      <w:pPr>
        <w:spacing w:line="480" w:lineRule="auto"/>
        <w:ind w:firstLine="708"/>
        <w:jc w:val="both"/>
        <w:rPr>
          <w:rFonts w:ascii="Arial" w:hAnsi="Arial" w:cs="Arial"/>
          <w:sz w:val="24"/>
          <w:szCs w:val="24"/>
        </w:rPr>
      </w:pPr>
      <w:r>
        <w:rPr>
          <w:rFonts w:ascii="Arial" w:hAnsi="Arial" w:cs="Arial"/>
          <w:sz w:val="24"/>
          <w:szCs w:val="24"/>
        </w:rPr>
        <w:t>Por otro lado, Morales et al. (2025) analizaron el impacto de los algoritmos de X en la amplificación discursiva durante procesos electorales presidenciales. Mediante un enfoque cuantitativo de análisis algorítmico de interacción digital, los autores determinaron que el diseño de la plataforma favorece los contenidos controversiales, lo que fortalece la formación de comunidades polarizadas y debilita la deliberación pública. Este estudio evidenció el condicionamiento de la viralización digital en la legitimidad discursiva de los líderes durante crisis políticas, proporcionando una base crítica para entender la difusión del mensaje presidencial. Este trabajo resulta fundamental para la presente investigación, ya que permite comprender el entorno tecnológico en el que se desarrolla la comunicación del presidente Gustavo Petro. Al identificar cómo los algoritmos de X privilegian los contenidos controversiales, el aporte de Morales et al. (2025) proporciona un sustento técnico para analizar si la estrategia de relaciones públicas de Petro aprovecha deliberadamente esta arquitectura digital para gestionar su reputación. De esta manera, la fuente referenciada permite evaluar si la amplificación de sus mensajes durante las crisis es un resultado orgánico de la polarización o una respuesta táctica condicionada por el diseño de la plataforma.</w:t>
      </w:r>
    </w:p>
    <w:p w14:paraId="4B03BA57" w14:textId="77777777" w:rsidR="002825A7" w:rsidRDefault="002825A7" w:rsidP="002C6789">
      <w:pPr>
        <w:spacing w:line="480" w:lineRule="auto"/>
        <w:ind w:firstLine="708"/>
        <w:jc w:val="both"/>
        <w:rPr>
          <w:rFonts w:ascii="Arial" w:hAnsi="Arial" w:cs="Arial"/>
          <w:sz w:val="24"/>
          <w:szCs w:val="24"/>
        </w:rPr>
      </w:pPr>
      <w:r>
        <w:rPr>
          <w:rFonts w:ascii="Arial" w:hAnsi="Arial" w:cs="Arial"/>
          <w:sz w:val="24"/>
          <w:szCs w:val="24"/>
        </w:rPr>
        <w:lastRenderedPageBreak/>
        <w:t>Asimismo, Zurro-Antón et al. (2021) desarrollaron una revisión sistemática sobre la comunicación de crisis cubriendo el periodo 2008–2018 bajo los criterios PRISMA. A través de un enfoque cualitativo, identificaron que los métodos predominantes en este campo son las entrevistas, los estudios de caso y el análisis temático. Los resultados permitieron concluir que el abordaje cualitativo es altamente efectivo para lograr un análisis profundo de la comunicación de crisis, lo cual sustenta la adopción de una perspectiva interpretativa para el estudio de los discursos presidenciales en situaciones de tensión.</w:t>
      </w:r>
    </w:p>
    <w:p w14:paraId="6910834E" w14:textId="77777777" w:rsidR="002825A7" w:rsidRPr="002825A7" w:rsidRDefault="002825A7" w:rsidP="002C6789">
      <w:pPr>
        <w:spacing w:line="480" w:lineRule="auto"/>
        <w:ind w:firstLine="708"/>
        <w:jc w:val="both"/>
        <w:rPr>
          <w:rFonts w:ascii="Arial" w:hAnsi="Arial" w:cs="Arial"/>
          <w:sz w:val="24"/>
          <w:szCs w:val="24"/>
        </w:rPr>
      </w:pPr>
      <w:r>
        <w:rPr>
          <w:rFonts w:ascii="Arial" w:hAnsi="Arial" w:cs="Arial"/>
          <w:sz w:val="24"/>
          <w:szCs w:val="24"/>
        </w:rPr>
        <w:t>Por otro lado, Peña et al. (2024) analizaron la comunicación de riesgo y el discurso institucional de las autoridades chilenas en la plataforma X durante la preparación de la pandemia. Mediante un diseño cuantitativo descriptivo, los autores emplearon las teorías de Comunicación de Crisis y Riesgo (CERC) y la Teoría de la Comunicación de Crisis Situacional (SCCT) para clasificar las fases de intervención crítica en casi tres mil publicaciones oficiales. Los resultados evidenciaron que la comunicación digital gubernamental facilitó el flujo de información, el control narrativo y la gestión de la incertidumbre en periodos de tensión. Esta investigación proporciona bases técnicas fundamentales para categorizar las intervenciones presidenciales durante crisis digitales en el contexto latinoamericano.</w:t>
      </w:r>
    </w:p>
    <w:p w14:paraId="398A3029" w14:textId="77777777" w:rsidR="002825A7" w:rsidRDefault="002825A7" w:rsidP="002C6789">
      <w:pPr>
        <w:spacing w:line="480" w:lineRule="auto"/>
        <w:ind w:firstLine="708"/>
        <w:jc w:val="both"/>
        <w:rPr>
          <w:rFonts w:ascii="Arial" w:hAnsi="Arial" w:cs="Arial"/>
          <w:sz w:val="24"/>
          <w:szCs w:val="24"/>
        </w:rPr>
      </w:pPr>
      <w:r>
        <w:rPr>
          <w:rFonts w:ascii="Arial" w:hAnsi="Arial" w:cs="Arial"/>
          <w:sz w:val="24"/>
          <w:szCs w:val="24"/>
        </w:rPr>
        <w:t xml:space="preserve">Asimismo, Wilches Tinjacá et al. (2025) examinaron la campaña presidencial estadounidense de 2024 desde la perspectiva de la posverdad, aplicando un estudio de caso con enfoque crítico sobre la plataforma TikTok. Los autores determinaron que los estímulos audiovisuales presentes en dicha red </w:t>
      </w:r>
      <w:r>
        <w:rPr>
          <w:rFonts w:ascii="Arial" w:hAnsi="Arial" w:cs="Arial"/>
          <w:sz w:val="24"/>
          <w:szCs w:val="24"/>
        </w:rPr>
        <w:lastRenderedPageBreak/>
        <w:t>social fomentan la polarización emocional y la reconfiguración de la imagen pública de los candidatos. Esta investigación resulta de gran utilidad para analizar la viralidad emocional en las campañas y las crisis digitales en el ámbito presidencial.</w:t>
      </w:r>
    </w:p>
    <w:p w14:paraId="05667329" w14:textId="77777777" w:rsidR="00B22CEE" w:rsidRDefault="00B22CEE" w:rsidP="00B22CEE">
      <w:pPr>
        <w:spacing w:line="480" w:lineRule="auto"/>
        <w:jc w:val="both"/>
        <w:rPr>
          <w:rFonts w:ascii="Arial" w:hAnsi="Arial" w:cs="Arial"/>
          <w:sz w:val="24"/>
          <w:szCs w:val="24"/>
        </w:rPr>
      </w:pPr>
      <w:r>
        <w:rPr>
          <w:rFonts w:ascii="Arial" w:hAnsi="Arial" w:cs="Arial"/>
          <w:sz w:val="24"/>
          <w:szCs w:val="24"/>
        </w:rPr>
        <w:t>2.1.2 Antecedentes nacionales.</w:t>
      </w:r>
    </w:p>
    <w:p w14:paraId="465C8C57" w14:textId="77777777" w:rsidR="008A1A9D" w:rsidRDefault="00342867" w:rsidP="002C6789">
      <w:pPr>
        <w:spacing w:after="0" w:line="480" w:lineRule="auto"/>
        <w:ind w:firstLine="708"/>
        <w:jc w:val="both"/>
        <w:rPr>
          <w:rFonts w:ascii="Arial" w:hAnsi="Arial" w:cs="Arial"/>
          <w:sz w:val="24"/>
          <w:szCs w:val="24"/>
        </w:rPr>
      </w:pPr>
      <w:r>
        <w:rPr>
          <w:rFonts w:ascii="Arial" w:hAnsi="Arial" w:cs="Arial"/>
          <w:sz w:val="24"/>
          <w:szCs w:val="24"/>
        </w:rPr>
        <w:t>Por otro lado, Barreto-Galeano (2023) examinó el discurso de diversos alcaldes colombianos durante la pandemia a través de un estudio de contenido aplicado a sus cuentas oficiales en la plataforma X. Mediante un enfoque cuantitativo descriptivo, basado en el análisis de frecuencia y la clasificación por afiliación política, el autor identificó patrones comunicativos diferenciados según la postura ideológica de cada mandatario, lo cual influyó directamente en el tono del discurso institucional. Esta investigación permitió comprender cómo los líderes locales gestionan las narrativas de crisis y la reacción ciudadana en contextos de incertidumbre, proporcionando insumos comparativos valiosos para el análisis del discurso presidencial en Colombia.</w:t>
      </w:r>
    </w:p>
    <w:p w14:paraId="6780B208" w14:textId="77777777" w:rsidR="00342867" w:rsidRDefault="00342867" w:rsidP="0065758E">
      <w:pPr>
        <w:spacing w:after="0" w:line="480" w:lineRule="auto"/>
        <w:jc w:val="both"/>
        <w:rPr>
          <w:rFonts w:ascii="Arial" w:hAnsi="Arial" w:cs="Arial"/>
          <w:sz w:val="24"/>
          <w:szCs w:val="24"/>
        </w:rPr>
      </w:pPr>
    </w:p>
    <w:p w14:paraId="4F3AC13C" w14:textId="77777777" w:rsidR="002C6789" w:rsidRDefault="002C6789" w:rsidP="002C6789">
      <w:pPr>
        <w:spacing w:line="480" w:lineRule="auto"/>
        <w:ind w:firstLine="708"/>
        <w:jc w:val="both"/>
        <w:rPr>
          <w:rFonts w:ascii="Arial" w:hAnsi="Arial" w:cs="Arial"/>
          <w:sz w:val="24"/>
          <w:szCs w:val="24"/>
        </w:rPr>
      </w:pPr>
      <w:r>
        <w:rPr>
          <w:rFonts w:ascii="Arial" w:hAnsi="Arial" w:cs="Arial"/>
          <w:sz w:val="24"/>
          <w:szCs w:val="24"/>
        </w:rPr>
        <w:t xml:space="preserve">Asimismo, Ferré-Pavia y Andrés (2024) examinaron los debates políticos en X sobre la inmigración venezolana en Colombia, empleando la teoría del framing bajo un enfoque cualitativo. Los autores determinaron que las narrativas utilizadas en el entorno digital condicionaron la interpretación ciudadana y orientaron emocionalmente las reacciones de los usuarios. El estudio permitió evidenciar cómo las estructuras semánticas y los encuadres discursivos influyen </w:t>
      </w:r>
      <w:r>
        <w:rPr>
          <w:rFonts w:ascii="Arial" w:hAnsi="Arial" w:cs="Arial"/>
          <w:sz w:val="24"/>
          <w:szCs w:val="24"/>
        </w:rPr>
        <w:lastRenderedPageBreak/>
        <w:t>en la orientación emocional de los públicos, lo cual resulta relevante para comprender el impacto del discurso presidencial en la percepción social.</w:t>
      </w:r>
    </w:p>
    <w:p w14:paraId="1C13FCF5" w14:textId="77777777" w:rsidR="002C6789" w:rsidRPr="008A1A9D" w:rsidRDefault="002C6789" w:rsidP="0065758E">
      <w:pPr>
        <w:spacing w:after="0" w:line="480" w:lineRule="auto"/>
        <w:jc w:val="both"/>
        <w:rPr>
          <w:rFonts w:ascii="Arial" w:hAnsi="Arial" w:cs="Arial"/>
          <w:sz w:val="24"/>
          <w:szCs w:val="24"/>
        </w:rPr>
      </w:pPr>
    </w:p>
    <w:p w14:paraId="45DBF488" w14:textId="77777777" w:rsidR="008A1A9D" w:rsidRDefault="002C6789" w:rsidP="002C6789">
      <w:pPr>
        <w:spacing w:after="0" w:line="480" w:lineRule="auto"/>
        <w:ind w:firstLine="708"/>
        <w:jc w:val="both"/>
        <w:rPr>
          <w:rFonts w:ascii="Arial" w:hAnsi="Arial" w:cs="Arial"/>
          <w:sz w:val="24"/>
          <w:szCs w:val="24"/>
        </w:rPr>
      </w:pPr>
      <w:r>
        <w:rPr>
          <w:rFonts w:ascii="Arial" w:hAnsi="Arial" w:cs="Arial"/>
          <w:sz w:val="24"/>
          <w:szCs w:val="24"/>
        </w:rPr>
        <w:t>Muñoz Zapata et al. (2024) investigaron la construcción de relatos ciudadanos en redes sociales desde una perspectiva de activismo digital. Mediante una metodología etnográfica digital y el análisis discursivo de contenidos publicados en comunidades interconectadas, los autores evidenciaron que los públicos reinterpretan los mensajes institucionales y los reconfiguran según sus propios códigos socioculturales. Este hallazgo resulta pertinente para la presente tesis, ya que permite comprender los mecanismos mediante los cuales las audiencias decodifican el discurso presidencial en escenarios de crisis política digital.</w:t>
      </w:r>
    </w:p>
    <w:p w14:paraId="2240E1B8" w14:textId="77777777" w:rsidR="00342867" w:rsidRDefault="00342867" w:rsidP="0065758E">
      <w:pPr>
        <w:spacing w:after="0" w:line="480" w:lineRule="auto"/>
        <w:jc w:val="both"/>
        <w:rPr>
          <w:rFonts w:ascii="Arial" w:hAnsi="Arial" w:cs="Arial"/>
          <w:sz w:val="24"/>
          <w:szCs w:val="24"/>
        </w:rPr>
      </w:pPr>
    </w:p>
    <w:p w14:paraId="2E20214B" w14:textId="77777777" w:rsidR="00342867" w:rsidRPr="008A1A9D" w:rsidRDefault="00342867" w:rsidP="002C6789">
      <w:pPr>
        <w:spacing w:after="0" w:line="480" w:lineRule="auto"/>
        <w:ind w:firstLine="708"/>
        <w:jc w:val="both"/>
        <w:rPr>
          <w:rFonts w:ascii="Arial" w:hAnsi="Arial" w:cs="Arial"/>
          <w:sz w:val="24"/>
          <w:szCs w:val="24"/>
        </w:rPr>
      </w:pPr>
      <w:r>
        <w:rPr>
          <w:rFonts w:ascii="Arial" w:hAnsi="Arial" w:cs="Arial"/>
          <w:sz w:val="24"/>
          <w:szCs w:val="24"/>
        </w:rPr>
        <w:t>Said-Hung et al. (2023</w:t>
      </w:r>
      <w:r>
        <w:rPr>
          <w:rFonts w:ascii="Arial" w:hAnsi="Arial" w:cs="Arial"/>
          <w:b/>
          <w:bCs/>
          <w:sz w:val="24"/>
          <w:szCs w:val="24"/>
        </w:rPr>
        <w:t>)</w:t>
      </w:r>
      <w:r>
        <w:rPr>
          <w:rFonts w:ascii="Arial" w:hAnsi="Arial" w:cs="Arial"/>
          <w:sz w:val="24"/>
          <w:szCs w:val="24"/>
        </w:rPr>
        <w:t xml:space="preserve"> estudiaron la carga emotiva de los mensajes publicados en la plataforma X durante el Paro Nacional de 2021 en Colombia. Mediante una metodología de análisis de sentimiento y minería de datos textuales con un enfoque cuantitativo de interacción masiva, los autores demostraron que la emotividad del discurso digital contribuye significativamente a la construcción de percepciones políticas y reputacionales en entornos altamente polarizados. Esta investigación permite integrar la dimensión emocional como una variable clave para comprender la construcción de la reputación presidencial en contextos de movilización social.</w:t>
      </w:r>
    </w:p>
    <w:p w14:paraId="21A9FEBC" w14:textId="77777777" w:rsidR="008A1A9D" w:rsidRPr="008A1A9D" w:rsidRDefault="008A1A9D" w:rsidP="0065758E">
      <w:pPr>
        <w:spacing w:after="0" w:line="480" w:lineRule="auto"/>
        <w:jc w:val="both"/>
        <w:rPr>
          <w:rFonts w:ascii="Arial" w:hAnsi="Arial" w:cs="Arial"/>
          <w:sz w:val="24"/>
          <w:szCs w:val="24"/>
        </w:rPr>
      </w:pPr>
    </w:p>
    <w:p w14:paraId="119E2686" w14:textId="77777777" w:rsidR="008A1A9D" w:rsidRDefault="00342867" w:rsidP="002C6789">
      <w:pPr>
        <w:spacing w:after="0" w:line="480" w:lineRule="auto"/>
        <w:ind w:firstLine="708"/>
        <w:jc w:val="both"/>
        <w:rPr>
          <w:rFonts w:ascii="Arial" w:hAnsi="Arial" w:cs="Arial"/>
          <w:sz w:val="24"/>
          <w:szCs w:val="24"/>
        </w:rPr>
      </w:pPr>
      <w:r>
        <w:rPr>
          <w:rFonts w:ascii="Arial" w:hAnsi="Arial" w:cs="Arial"/>
          <w:sz w:val="24"/>
          <w:szCs w:val="24"/>
        </w:rPr>
        <w:lastRenderedPageBreak/>
        <w:t>Quinchía-Saavedra et al. (2025) analizaron las estrategias discursivas empleadas por diversos actores políticos en la plataforma X durante el proceso de paz en Colombia. A través de un estudio de caso con enfoque cualitativo, basado en el análisis temático de las intervenciones digitales, los autores identificaron que el uso de la emotividad y la confrontación funcionan como mecanismos predominantes de influencia pública. Esta investigación proporciona referentes teóricos valiosos para comprender el papel de la comunicación digital en la gestión simbólica de los conflictos políticos, lo cual es fundamental para el estudio de las crisis actuales.</w:t>
      </w:r>
    </w:p>
    <w:p w14:paraId="7B38AD4E" w14:textId="77777777" w:rsidR="00342867" w:rsidRPr="008A1A9D" w:rsidRDefault="00342867" w:rsidP="0065758E">
      <w:pPr>
        <w:spacing w:after="0" w:line="480" w:lineRule="auto"/>
        <w:jc w:val="both"/>
        <w:rPr>
          <w:rFonts w:ascii="Arial" w:hAnsi="Arial" w:cs="Arial"/>
          <w:sz w:val="24"/>
          <w:szCs w:val="24"/>
        </w:rPr>
      </w:pPr>
    </w:p>
    <w:p w14:paraId="485D863E" w14:textId="77777777" w:rsidR="002C6789" w:rsidRDefault="00342867" w:rsidP="002C6789">
      <w:pPr>
        <w:spacing w:line="480" w:lineRule="auto"/>
        <w:ind w:firstLine="708"/>
        <w:jc w:val="both"/>
        <w:rPr>
          <w:rFonts w:ascii="Arial" w:hAnsi="Arial" w:cs="Arial"/>
          <w:sz w:val="24"/>
          <w:szCs w:val="24"/>
        </w:rPr>
      </w:pPr>
      <w:r>
        <w:rPr>
          <w:rFonts w:ascii="Arial" w:hAnsi="Arial" w:cs="Arial"/>
          <w:sz w:val="24"/>
          <w:szCs w:val="24"/>
        </w:rPr>
        <w:t>Conti et al. (2023) evaluaron la percepción ciudadana hacia las instituciones públicas mediante el uso de minería de texto en redes sociales. A través de una metodología basada en técnicas de big data y análisis computacional de texto con un enfoque cuantitativo correlacional, los autores evidenciaron que los niveles de afinidad, rechazo o desconfianza digital pueden medirse con precisión mediante algoritmos de clasificación emocional aplicados a grandes volúmenes de datos. Esta investigación introduce una perspectiva técnica fundamental para el análisis de la reputación digital presidencial desde el procesamiento masivo de información en entornos de alta interacción.</w:t>
      </w:r>
    </w:p>
    <w:p w14:paraId="46F3CA92" w14:textId="77777777" w:rsidR="002C6789" w:rsidRPr="001D1CA1" w:rsidRDefault="002C6789" w:rsidP="002C6789">
      <w:pPr>
        <w:spacing w:line="480" w:lineRule="auto"/>
        <w:ind w:firstLine="708"/>
        <w:jc w:val="both"/>
        <w:rPr>
          <w:rFonts w:ascii="Arial" w:hAnsi="Arial" w:cs="Arial"/>
          <w:sz w:val="24"/>
          <w:szCs w:val="24"/>
        </w:rPr>
      </w:pPr>
      <w:r>
        <w:rPr>
          <w:rFonts w:ascii="Arial" w:hAnsi="Arial" w:cs="Arial"/>
          <w:sz w:val="24"/>
          <w:szCs w:val="24"/>
        </w:rPr>
        <w:t xml:space="preserve">Por su parte, Tinjacá et al. (2024) analizaron diversas campañas políticas colombianas caracterizadas por el uso constante de recursos retóricos y audiovisuales, bajo un enfoque analítico-descriptivo. Este diseño metodológico se desarrolló en dos fases complementarias: primero, el componente descriptivo se </w:t>
      </w:r>
      <w:r>
        <w:rPr>
          <w:rFonts w:ascii="Arial" w:hAnsi="Arial" w:cs="Arial"/>
          <w:sz w:val="24"/>
          <w:szCs w:val="24"/>
        </w:rPr>
        <w:lastRenderedPageBreak/>
        <w:t>encarga de identificar, clasificar y caracterizar las unidades de análisis (como publicaciones en X, videos o hilos), detallando sus rasgos morfológicos, frecuencia y tipología. Segundo, el componente analítico trasciende el registro de datos para examinar las relaciones de causalidad, las intenciones estratégicas y los efectos de dicho discurso en la opinión pública.</w:t>
      </w:r>
    </w:p>
    <w:p w14:paraId="11AF18E9" w14:textId="77777777" w:rsidR="002C6789" w:rsidRPr="001D1CA1" w:rsidRDefault="002C6789" w:rsidP="002C6789">
      <w:pPr>
        <w:spacing w:line="480" w:lineRule="auto"/>
        <w:ind w:firstLine="708"/>
        <w:jc w:val="both"/>
        <w:rPr>
          <w:rFonts w:ascii="Arial" w:hAnsi="Arial" w:cs="Arial"/>
          <w:sz w:val="24"/>
          <w:szCs w:val="24"/>
        </w:rPr>
      </w:pPr>
      <w:r>
        <w:rPr>
          <w:rFonts w:ascii="Arial" w:hAnsi="Arial" w:cs="Arial"/>
          <w:sz w:val="24"/>
          <w:szCs w:val="24"/>
        </w:rPr>
        <w:t>Los resultados del estudio evidenciaron que la narrativa emocional potencia significativamente la viralización digital y reconfigura la percepción pública de los líderes. El trabajo ofrece parámetros valiosos para evaluar los estímulos retóricos y discursivos que se emplean actualmente en la comunicación presidencial.</w:t>
      </w:r>
    </w:p>
    <w:p w14:paraId="055B5C45" w14:textId="77777777" w:rsidR="00D97817" w:rsidRPr="00B22CEE" w:rsidRDefault="002C6789" w:rsidP="002C6789">
      <w:pPr>
        <w:spacing w:line="480" w:lineRule="auto"/>
        <w:ind w:firstLine="708"/>
        <w:jc w:val="both"/>
        <w:rPr>
          <w:rFonts w:ascii="Arial" w:hAnsi="Arial" w:cs="Arial"/>
          <w:sz w:val="24"/>
          <w:szCs w:val="24"/>
        </w:rPr>
      </w:pPr>
      <w:r>
        <w:rPr>
          <w:rFonts w:ascii="Arial" w:hAnsi="Arial" w:cs="Arial"/>
          <w:sz w:val="24"/>
          <w:szCs w:val="24"/>
        </w:rPr>
        <w:t>Este último enfoque resulta esencial para el estudio de la reputación digital de Gustavo Petro, ya que permite no solo contabilizar sus interacciones en X, sino desmenuzar la estructura de sus mensajes durante las crisis políticas. Al aplicar esta metodología, la presente investigación puede determinar cómo la selección de ciertos recursos audiovisuales o palabras clave (fase descriptiva) responde a una estrategia deliberada de relaciones públicas orientada a mitigar ataques o reforzar su imagen ante la audiencia (fase analítica). De este modo, el estudio de Tinjacá et al. (2024) suministra la ruta crítica para transformar la observación de publicaciones en una interpretación técnica de la gestión de reputación en entornos de alta polarización.</w:t>
      </w:r>
    </w:p>
    <w:p w14:paraId="1CEF6A55" w14:textId="77777777" w:rsidR="007E4F9D" w:rsidRPr="007E4F9D" w:rsidRDefault="007E4F9D" w:rsidP="007E4F9D">
      <w:pPr>
        <w:spacing w:before="100" w:beforeAutospacing="1" w:after="100" w:afterAutospacing="1" w:line="480" w:lineRule="auto"/>
        <w:jc w:val="both"/>
        <w:rPr>
          <w:rFonts w:ascii="Arial" w:hAnsi="Arial" w:cs="Arial"/>
          <w:sz w:val="24"/>
          <w:szCs w:val="24"/>
        </w:rPr>
      </w:pPr>
      <w:r>
        <w:rPr>
          <w:rFonts w:ascii="Arial" w:hAnsi="Arial" w:cs="Arial"/>
          <w:sz w:val="24"/>
          <w:szCs w:val="24"/>
        </w:rPr>
        <w:t>2.2. Bases teóricas</w:t>
      </w:r>
    </w:p>
    <w:p w14:paraId="27CEF940" w14:textId="77777777" w:rsidR="006B2018" w:rsidRDefault="007E4F9D" w:rsidP="00057647">
      <w:pPr>
        <w:spacing w:before="100" w:beforeAutospacing="1" w:after="100" w:afterAutospacing="1" w:line="480" w:lineRule="auto"/>
        <w:ind w:firstLine="708"/>
        <w:jc w:val="both"/>
        <w:rPr>
          <w:rFonts w:ascii="Arial" w:hAnsi="Arial" w:cs="Arial"/>
          <w:sz w:val="24"/>
          <w:szCs w:val="24"/>
        </w:rPr>
      </w:pPr>
      <w:r>
        <w:rPr>
          <w:rFonts w:ascii="Arial" w:hAnsi="Arial" w:cs="Arial"/>
          <w:sz w:val="24"/>
          <w:szCs w:val="24"/>
        </w:rPr>
        <w:t xml:space="preserve">El presente apartado desarrolla los fundamentos teóricos de análisis que sustentan la investigación, con el fin de comprender la relación entre las </w:t>
      </w:r>
      <w:r>
        <w:rPr>
          <w:rFonts w:ascii="Arial" w:hAnsi="Arial" w:cs="Arial"/>
          <w:sz w:val="24"/>
          <w:szCs w:val="24"/>
        </w:rPr>
        <w:lastRenderedPageBreak/>
        <w:t>estrategias de comunicación presidencial y la gestión de la reputación digital en entornos de crisis política. La estructura se fundamenta en dos variables principales y sus respectivas dimensiones o subcategorías, así como en la identificación de indicadores que servirán para el análisis cuantitativo. La construcción teórica se alinea con los objetivos específicos del estudio y garantiza coherencia metodológica para la evaluación del discurso presidencial en la plataforma X durante el periodo 2022–2026.</w:t>
      </w:r>
    </w:p>
    <w:p w14:paraId="4A3CD2D5" w14:textId="77777777" w:rsidR="004277CB" w:rsidRPr="007E4F9D" w:rsidRDefault="004277CB" w:rsidP="006927C8">
      <w:pPr>
        <w:spacing w:before="100" w:beforeAutospacing="1" w:after="100" w:afterAutospacing="1" w:line="480" w:lineRule="auto"/>
        <w:jc w:val="both"/>
        <w:rPr>
          <w:rFonts w:ascii="Arial" w:hAnsi="Arial" w:cs="Arial"/>
          <w:sz w:val="24"/>
          <w:szCs w:val="24"/>
        </w:rPr>
      </w:pPr>
    </w:p>
    <w:p w14:paraId="1A711344" w14:textId="77777777" w:rsidR="007E4F9D" w:rsidRPr="007E4F9D" w:rsidRDefault="007E4F9D" w:rsidP="007E4F9D">
      <w:pPr>
        <w:spacing w:before="100" w:beforeAutospacing="1" w:after="100" w:afterAutospacing="1" w:line="480" w:lineRule="auto"/>
        <w:jc w:val="both"/>
        <w:rPr>
          <w:rFonts w:ascii="Arial" w:hAnsi="Arial" w:cs="Arial"/>
          <w:sz w:val="24"/>
          <w:szCs w:val="24"/>
        </w:rPr>
      </w:pPr>
      <w:r>
        <w:rPr>
          <w:rFonts w:ascii="Arial" w:hAnsi="Arial" w:cs="Arial"/>
          <w:sz w:val="24"/>
          <w:szCs w:val="24"/>
        </w:rPr>
        <w:t>2.2.1. Teorías bases.</w:t>
      </w:r>
    </w:p>
    <w:p w14:paraId="7EFCE207" w14:textId="77777777" w:rsidR="007E4F9D" w:rsidRPr="007E4F9D" w:rsidRDefault="007E4F9D" w:rsidP="002C6789">
      <w:pPr>
        <w:spacing w:before="100" w:beforeAutospacing="1" w:after="100" w:afterAutospacing="1" w:line="480" w:lineRule="auto"/>
        <w:ind w:firstLine="708"/>
        <w:jc w:val="both"/>
        <w:rPr>
          <w:rFonts w:ascii="Arial" w:hAnsi="Arial" w:cs="Arial"/>
          <w:sz w:val="24"/>
          <w:szCs w:val="24"/>
        </w:rPr>
      </w:pPr>
      <w:r>
        <w:rPr>
          <w:rFonts w:ascii="Arial" w:hAnsi="Arial" w:cs="Arial"/>
          <w:sz w:val="24"/>
          <w:szCs w:val="24"/>
        </w:rPr>
        <w:t>La investigación se fundamenta, en primer lugar, en la Teoría Situacional de la Comunicación de Crisis (SCCT) propuesta por Coombs (2007), la cual establece que las estrategias comunicativas adoptadas por un actor público frente a una crisis dependen del nivel de responsabilidad atribuido por la audiencia. Este enfoque resulta pertinente para analizar cómo el presidente adapta su discurso en función del contexto político y la percepción pública.</w:t>
      </w:r>
    </w:p>
    <w:p w14:paraId="46782DF0" w14:textId="77777777" w:rsidR="007E4F9D" w:rsidRPr="007E4F9D" w:rsidRDefault="007E4F9D" w:rsidP="002C6789">
      <w:pPr>
        <w:spacing w:before="100" w:beforeAutospacing="1" w:after="100" w:afterAutospacing="1" w:line="480" w:lineRule="auto"/>
        <w:ind w:firstLine="708"/>
        <w:jc w:val="both"/>
        <w:rPr>
          <w:rFonts w:ascii="Arial" w:hAnsi="Arial" w:cs="Arial"/>
          <w:sz w:val="24"/>
          <w:szCs w:val="24"/>
        </w:rPr>
      </w:pPr>
      <w:r>
        <w:rPr>
          <w:rFonts w:ascii="Arial" w:hAnsi="Arial" w:cs="Arial"/>
          <w:sz w:val="24"/>
          <w:szCs w:val="24"/>
        </w:rPr>
        <w:t>En segundo lugar, se retoma la Teoría de Reparación de Imagen de Benoit (1995), que plantea que los líderes emplean tácticas discursivas como negación, minimización o justificación para proteger su legitimidad. Este enfoque permite estudiar las respuestas presidenciales ante situaciones críticas y su intencionalidad estratégica.</w:t>
      </w:r>
    </w:p>
    <w:p w14:paraId="0B8732B9" w14:textId="77777777" w:rsidR="007E4F9D" w:rsidRPr="007E4F9D" w:rsidRDefault="007E4F9D" w:rsidP="002C6789">
      <w:pPr>
        <w:spacing w:before="100" w:beforeAutospacing="1" w:after="100" w:afterAutospacing="1" w:line="480" w:lineRule="auto"/>
        <w:ind w:firstLine="708"/>
        <w:jc w:val="both"/>
        <w:rPr>
          <w:rFonts w:ascii="Arial" w:hAnsi="Arial" w:cs="Arial"/>
          <w:sz w:val="24"/>
          <w:szCs w:val="24"/>
        </w:rPr>
      </w:pPr>
      <w:r>
        <w:rPr>
          <w:rFonts w:ascii="Arial" w:hAnsi="Arial" w:cs="Arial"/>
          <w:sz w:val="24"/>
          <w:szCs w:val="24"/>
        </w:rPr>
        <w:lastRenderedPageBreak/>
        <w:t>Desde la perspectiva de la Gestión de la Impresión, propuesta por Goffman (1959), la comunicación política se entiende como una actuación estratégica orientada a influir en la percepción pública. En el entorno digital, esta proyección adquiere mayor relevancia debido a la alta visibilidad de las interacciones y la rapidez de difusión del contenido.</w:t>
      </w:r>
    </w:p>
    <w:p w14:paraId="5CB19136" w14:textId="77777777" w:rsidR="007E4F9D" w:rsidRPr="007E4F9D" w:rsidRDefault="007E4F9D" w:rsidP="002C6789">
      <w:pPr>
        <w:spacing w:before="100" w:beforeAutospacing="1" w:after="100" w:afterAutospacing="1" w:line="480" w:lineRule="auto"/>
        <w:ind w:firstLine="708"/>
        <w:jc w:val="both"/>
        <w:rPr>
          <w:rFonts w:ascii="Arial" w:hAnsi="Arial" w:cs="Arial"/>
          <w:sz w:val="24"/>
          <w:szCs w:val="24"/>
        </w:rPr>
      </w:pPr>
      <w:r>
        <w:rPr>
          <w:rFonts w:ascii="Arial" w:hAnsi="Arial" w:cs="Arial"/>
          <w:sz w:val="24"/>
          <w:szCs w:val="24"/>
        </w:rPr>
        <w:t>La investigación también incorpora los postulados de Castells (2009) sobre la sociedad en red, en los cuales se reconoce que el poder comunicativo se ejerce mediante el control de flujos de información digital. Bajo esta perspectiva, la plataforma X constituye un espacio privilegiado para la construcción discursiva de poder y legitimidad.</w:t>
      </w:r>
    </w:p>
    <w:p w14:paraId="231CB2B0" w14:textId="77777777" w:rsidR="00AE10FF" w:rsidRDefault="007E4F9D" w:rsidP="00555151">
      <w:pPr>
        <w:spacing w:before="100" w:beforeAutospacing="1" w:after="100" w:afterAutospacing="1" w:line="480" w:lineRule="auto"/>
        <w:ind w:firstLine="708"/>
        <w:jc w:val="both"/>
        <w:rPr>
          <w:rFonts w:ascii="Arial" w:hAnsi="Arial" w:cs="Arial"/>
          <w:sz w:val="24"/>
          <w:szCs w:val="24"/>
        </w:rPr>
      </w:pPr>
      <w:r>
        <w:rPr>
          <w:rFonts w:ascii="Arial" w:hAnsi="Arial" w:cs="Arial"/>
          <w:sz w:val="24"/>
          <w:szCs w:val="24"/>
        </w:rPr>
        <w:t>Finalmente, se integra el enfoque del análisis crítico del discurso (Fairclough, 1992) y la teoría narrativa (Ricoeur, 1986), desde los cuales se entiende que el discurso político no solo comunica hechos, sino que construye significados y contribuye a modelar realidades sociales. Complementariamente, los estudios de framing digital (Ferré-Pavia y Andrés, 2024) permiten examinar la estructura semántica y emocional de los mensajes, elemento clave para evaluar la influencia de la comunicación presidencial en escenarios de crisis.</w:t>
      </w:r>
    </w:p>
    <w:p w14:paraId="727352A1" w14:textId="77777777" w:rsidR="00AE10FF" w:rsidRDefault="00AE10FF" w:rsidP="00AE10FF">
      <w:pPr>
        <w:spacing w:before="240" w:after="120" w:line="480" w:lineRule="auto"/>
        <w:jc w:val="both"/>
        <w:outlineLvl w:val="2"/>
        <w:rPr>
          <w:rFonts w:ascii="Arial" w:hAnsi="Arial" w:cs="Arial"/>
          <w:b/>
          <w:bCs/>
          <w:sz w:val="24"/>
          <w:szCs w:val="24"/>
          <w:lang w:val="es-ES"/>
        </w:rPr>
      </w:pPr>
      <w:r>
        <w:rPr>
          <w:rFonts w:ascii="Arial" w:hAnsi="Arial" w:cs="Arial"/>
          <w:b/>
          <w:bCs/>
          <w:sz w:val="24"/>
          <w:szCs w:val="24"/>
          <w:lang w:val="es-ES"/>
        </w:rPr>
        <w:t>2.2.2. Variable 1: Estrategias de Relaciones Públicas</w:t>
      </w:r>
    </w:p>
    <w:p w14:paraId="4D35E4D9" w14:textId="77777777" w:rsidR="005A7742" w:rsidRDefault="005A7742" w:rsidP="00D9733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 xml:space="preserve">Las estrategias de relaciones públicas se definen como el conjunto planificado de acciones comunicativas orientadas a construir, mantener y gestionar vínculos estratégicos entre un actor público y sus públicos de interés, con el fin de influir en la percepción, legitimar el liderazgo y gestionar la reputación </w:t>
      </w:r>
      <w:r>
        <w:rPr>
          <w:rFonts w:ascii="Arial" w:eastAsia="Times New Roman" w:hAnsi="Arial" w:cs="Arial"/>
          <w:color w:val="1F1F1F"/>
          <w:sz w:val="24"/>
          <w:szCs w:val="24"/>
          <w:lang w:eastAsia="es-CO"/>
        </w:rPr>
        <w:lastRenderedPageBreak/>
        <w:t>en entornos de alta visibilidad mediática (Cutlip, Center &amp; Broom, 2006). En el contexto digital, estas estrategias adquieren una dimensión discursiva y métrica que permite evaluar tanto la naturaleza de los mensajes como su impacto en las audiencias (Coombs, 2007).</w:t>
      </w:r>
    </w:p>
    <w:p w14:paraId="1AED561E" w14:textId="77777777" w:rsidR="00E1782A" w:rsidRPr="00AE10FF" w:rsidRDefault="00E1782A" w:rsidP="00D9733F">
      <w:pPr>
        <w:spacing w:after="150" w:line="480" w:lineRule="auto"/>
        <w:ind w:firstLine="708"/>
        <w:jc w:val="both"/>
        <w:rPr>
          <w:rFonts w:ascii="Arial" w:eastAsia="Times New Roman" w:hAnsi="Arial" w:cs="Arial"/>
          <w:color w:val="1F1F1F"/>
          <w:sz w:val="24"/>
          <w:szCs w:val="24"/>
          <w:lang w:eastAsia="es-CO"/>
        </w:rPr>
      </w:pPr>
    </w:p>
    <w:p w14:paraId="27992423" w14:textId="77777777" w:rsidR="00AE10FF" w:rsidRPr="00AE10FF" w:rsidRDefault="00AE10FF" w:rsidP="00AE10FF">
      <w:pPr>
        <w:spacing w:before="200" w:after="80" w:line="480" w:lineRule="auto"/>
        <w:jc w:val="both"/>
        <w:outlineLvl w:val="2"/>
        <w:rPr>
          <w:rFonts w:ascii="Arial" w:eastAsia="Times New Roman" w:hAnsi="Arial" w:cs="Arial"/>
          <w:b/>
          <w:bCs/>
          <w:color w:val="1F1F1F"/>
          <w:sz w:val="24"/>
          <w:szCs w:val="24"/>
          <w:lang w:eastAsia="es-CO"/>
        </w:rPr>
      </w:pPr>
      <w:r>
        <w:rPr>
          <w:rFonts w:ascii="Arial" w:eastAsia="Times New Roman" w:hAnsi="Arial" w:cs="Arial"/>
          <w:color w:val="1F1F1F"/>
          <w:sz w:val="24"/>
          <w:szCs w:val="24"/>
          <w:lang w:eastAsia="es-CO"/>
        </w:rPr>
        <w:t xml:space="preserve">2.2.2.1. </w:t>
      </w:r>
      <w:r>
        <w:rPr>
          <w:rFonts w:ascii="Arial" w:eastAsia="Times New Roman" w:hAnsi="Arial" w:cs="Arial"/>
          <w:b/>
          <w:bCs/>
          <w:color w:val="1F1F1F"/>
          <w:sz w:val="24"/>
          <w:szCs w:val="24"/>
          <w:lang w:eastAsia="es-CO"/>
        </w:rPr>
        <w:t>Dimensión 1.1. Gestión de Crisis Comunicacional</w:t>
      </w:r>
    </w:p>
    <w:p w14:paraId="5D66AB88" w14:textId="1E0D7FD0" w:rsidR="00555151" w:rsidRDefault="00AE10FF" w:rsidP="00E1782A">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Esta categoría se fundamenta en la necesidad de analizar la respuesta presidencial ante la adversidad y la gestión de crisis institucional. La fuente madre de esta categoría es Entman (1993), quien define el framing como el proceso de seleccionar aspectos de la realidad para hacerlos más prominentes en el texto comunicativo, promoviendo interpretaciones específicas del problema. Las estrategias discursivas de defensa se definen como el complejo entramado de recursos narrativos empleados por el líder para neutralizar el impacto de las controversias y restaurar la legitimidad de su mensaje (Benoit, 1995; Coombs, 2007). El análisis de esta categoría permite comprender la comunicación como un ejercicio de defensa de la legitimidad institucional donde el encuadre de los hechos determina la interpretación social de la crisis.</w:t>
      </w:r>
    </w:p>
    <w:p w14:paraId="46CF7A64" w14:textId="77777777" w:rsidR="00091B49" w:rsidRDefault="00091B49" w:rsidP="00091B49">
      <w:pPr>
        <w:spacing w:after="0" w:line="480" w:lineRule="auto"/>
        <w:jc w:val="both"/>
        <w:rPr>
          <w:rFonts w:ascii="Arial" w:hAnsi="Arial" w:cs="Arial"/>
          <w:sz w:val="24"/>
          <w:szCs w:val="24"/>
        </w:rPr>
      </w:pPr>
      <w:r>
        <w:rPr>
          <w:rFonts w:ascii="Arial" w:hAnsi="Arial" w:cs="Arial"/>
          <w:b/>
          <w:bCs/>
          <w:sz w:val="24"/>
          <w:szCs w:val="24"/>
        </w:rPr>
        <w:t>Tabla 1</w:t>
      </w:r>
      <w:r>
        <w:rPr>
          <w:rFonts w:ascii="Arial" w:hAnsi="Arial" w:cs="Arial"/>
          <w:sz w:val="24"/>
          <w:szCs w:val="24"/>
        </w:rPr>
        <w:t xml:space="preserve"> </w:t>
      </w:r>
    </w:p>
    <w:p w14:paraId="20971D14" w14:textId="77777777" w:rsidR="00091B49" w:rsidRPr="00DA0722" w:rsidRDefault="00091B49" w:rsidP="00091B49">
      <w:pPr>
        <w:spacing w:after="0" w:line="480" w:lineRule="auto"/>
        <w:jc w:val="both"/>
        <w:rPr>
          <w:rFonts w:ascii="Arial" w:hAnsi="Arial" w:cs="Arial"/>
          <w:i/>
          <w:iCs/>
          <w:sz w:val="24"/>
          <w:szCs w:val="24"/>
        </w:rPr>
      </w:pPr>
      <w:r>
        <w:rPr>
          <w:rFonts w:ascii="Arial" w:hAnsi="Arial" w:cs="Arial"/>
          <w:i/>
          <w:iCs/>
          <w:sz w:val="24"/>
          <w:szCs w:val="24"/>
        </w:rPr>
        <w:t xml:space="preserve">Subcategorías de la </w:t>
      </w:r>
      <w:r>
        <w:rPr>
          <w:rFonts w:ascii="Arial" w:eastAsia="Times New Roman" w:hAnsi="Arial" w:cs="Arial"/>
          <w:i/>
          <w:iCs/>
          <w:sz w:val="24"/>
          <w:szCs w:val="24"/>
          <w:lang w:eastAsia="es-CO"/>
        </w:rPr>
        <w:t>gestión de crisis comunicacional</w:t>
      </w:r>
    </w:p>
    <w:tbl>
      <w:tblPr>
        <w:tblW w:w="0" w:type="auto"/>
        <w:tblLook w:val="04A0" w:firstRow="1" w:lastRow="0" w:firstColumn="1" w:lastColumn="0" w:noHBand="0" w:noVBand="1"/>
      </w:tblPr>
      <w:tblGrid>
        <w:gridCol w:w="710"/>
        <w:gridCol w:w="2151"/>
        <w:gridCol w:w="3737"/>
        <w:gridCol w:w="2042"/>
      </w:tblGrid>
      <w:tr w:rsidR="00DA0722" w:rsidRPr="00091B49" w14:paraId="67E70AA8" w14:textId="77777777" w:rsidTr="00DA0722">
        <w:tc>
          <w:tcPr>
            <w:tcW w:w="0" w:type="auto"/>
            <w:tcBorders>
              <w:bottom w:val="single" w:sz="4" w:space="0" w:color="156082" w:themeColor="accent1"/>
            </w:tcBorders>
            <w:hideMark/>
          </w:tcPr>
          <w:p w14:paraId="60435E6E" w14:textId="77777777" w:rsidR="00091B49" w:rsidRPr="00091B49" w:rsidRDefault="00091B49" w:rsidP="00DA0722">
            <w:pPr>
              <w:spacing w:after="0" w:line="240" w:lineRule="auto"/>
              <w:jc w:val="right"/>
              <w:rPr>
                <w:rFonts w:ascii="Arial" w:eastAsia="Times New Roman" w:hAnsi="Arial" w:cs="Arial"/>
                <w:sz w:val="24"/>
                <w:szCs w:val="24"/>
                <w:lang w:eastAsia="es-CO"/>
              </w:rPr>
            </w:pPr>
            <w:r>
              <w:rPr>
                <w:rFonts w:ascii="Arial" w:eastAsia="Times New Roman" w:hAnsi="Arial" w:cs="Arial"/>
                <w:b/>
                <w:bCs/>
                <w:sz w:val="24"/>
                <w:szCs w:val="24"/>
                <w:lang w:eastAsia="es-CO"/>
              </w:rPr>
              <w:t>Ítem</w:t>
            </w:r>
          </w:p>
        </w:tc>
        <w:tc>
          <w:tcPr>
            <w:tcW w:w="0" w:type="auto"/>
            <w:tcBorders>
              <w:bottom w:val="single" w:sz="4" w:space="0" w:color="156082" w:themeColor="accent1"/>
            </w:tcBorders>
            <w:hideMark/>
          </w:tcPr>
          <w:p w14:paraId="138A9DD2" w14:textId="77777777" w:rsidR="00091B49" w:rsidRPr="00091B49" w:rsidRDefault="00091B49" w:rsidP="00DA0722">
            <w:pPr>
              <w:spacing w:after="0" w:line="240" w:lineRule="auto"/>
              <w:jc w:val="right"/>
              <w:rPr>
                <w:rFonts w:ascii="Arial" w:eastAsia="Times New Roman" w:hAnsi="Arial" w:cs="Arial"/>
                <w:sz w:val="24"/>
                <w:szCs w:val="24"/>
                <w:lang w:eastAsia="es-CO"/>
              </w:rPr>
            </w:pPr>
            <w:r>
              <w:rPr>
                <w:rFonts w:ascii="Arial" w:eastAsia="Times New Roman" w:hAnsi="Arial" w:cs="Arial"/>
                <w:b/>
                <w:bCs/>
                <w:sz w:val="24"/>
                <w:szCs w:val="24"/>
                <w:lang w:eastAsia="es-CO"/>
              </w:rPr>
              <w:t>Subcategorías de análisis</w:t>
            </w:r>
          </w:p>
        </w:tc>
        <w:tc>
          <w:tcPr>
            <w:tcW w:w="0" w:type="auto"/>
            <w:tcBorders>
              <w:bottom w:val="single" w:sz="4" w:space="0" w:color="156082" w:themeColor="accent1"/>
            </w:tcBorders>
            <w:hideMark/>
          </w:tcPr>
          <w:p w14:paraId="47D53E6E" w14:textId="77777777" w:rsidR="00091B49" w:rsidRPr="00091B49" w:rsidRDefault="00091B49" w:rsidP="00DA0722">
            <w:pPr>
              <w:spacing w:after="0" w:line="240" w:lineRule="auto"/>
              <w:jc w:val="right"/>
              <w:rPr>
                <w:rFonts w:ascii="Arial" w:eastAsia="Times New Roman" w:hAnsi="Arial" w:cs="Arial"/>
                <w:sz w:val="24"/>
                <w:szCs w:val="24"/>
                <w:lang w:eastAsia="es-CO"/>
              </w:rPr>
            </w:pPr>
            <w:r>
              <w:rPr>
                <w:rFonts w:ascii="Arial" w:eastAsia="Times New Roman" w:hAnsi="Arial" w:cs="Arial"/>
                <w:b/>
                <w:bCs/>
                <w:sz w:val="24"/>
                <w:szCs w:val="24"/>
                <w:lang w:eastAsia="es-CO"/>
              </w:rPr>
              <w:t>Criterios de análisis definidos</w:t>
            </w:r>
          </w:p>
        </w:tc>
        <w:tc>
          <w:tcPr>
            <w:tcW w:w="0" w:type="auto"/>
            <w:tcBorders>
              <w:bottom w:val="single" w:sz="4" w:space="0" w:color="156082" w:themeColor="accent1"/>
            </w:tcBorders>
            <w:hideMark/>
          </w:tcPr>
          <w:p w14:paraId="5AC8E431" w14:textId="77777777" w:rsidR="00091B49" w:rsidRPr="00091B49" w:rsidRDefault="00091B49" w:rsidP="00DA0722">
            <w:pPr>
              <w:spacing w:after="0" w:line="240" w:lineRule="auto"/>
              <w:jc w:val="right"/>
              <w:rPr>
                <w:rFonts w:ascii="Arial" w:eastAsia="Times New Roman" w:hAnsi="Arial" w:cs="Arial"/>
                <w:sz w:val="24"/>
                <w:szCs w:val="24"/>
                <w:lang w:eastAsia="es-CO"/>
              </w:rPr>
            </w:pPr>
            <w:r>
              <w:rPr>
                <w:rFonts w:ascii="Arial" w:eastAsia="Times New Roman" w:hAnsi="Arial" w:cs="Arial"/>
                <w:b/>
                <w:bCs/>
                <w:sz w:val="24"/>
                <w:szCs w:val="24"/>
                <w:lang w:eastAsia="es-CO"/>
              </w:rPr>
              <w:t>Referencia teórica</w:t>
            </w:r>
          </w:p>
        </w:tc>
      </w:tr>
      <w:tr w:rsidR="00DA0722" w:rsidRPr="00091B49" w14:paraId="5A9A1F9C" w14:textId="77777777" w:rsidTr="00DA0722">
        <w:tc>
          <w:tcPr>
            <w:tcW w:w="0" w:type="auto"/>
            <w:tcBorders>
              <w:top w:val="single" w:sz="4" w:space="0" w:color="156082" w:themeColor="accent1"/>
            </w:tcBorders>
            <w:hideMark/>
          </w:tcPr>
          <w:p w14:paraId="2590CD96" w14:textId="77777777" w:rsidR="00091B49" w:rsidRP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a</w:t>
            </w:r>
          </w:p>
        </w:tc>
        <w:tc>
          <w:tcPr>
            <w:tcW w:w="0" w:type="auto"/>
            <w:tcBorders>
              <w:top w:val="single" w:sz="4" w:space="0" w:color="156082" w:themeColor="accent1"/>
            </w:tcBorders>
            <w:hideMark/>
          </w:tcPr>
          <w:p w14:paraId="3F2BC550" w14:textId="77777777" w:rsidR="00091B49" w:rsidRPr="00D9733F"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Encuadre Narrativo (Framing)</w:t>
            </w:r>
          </w:p>
        </w:tc>
        <w:tc>
          <w:tcPr>
            <w:tcW w:w="0" w:type="auto"/>
            <w:tcBorders>
              <w:top w:val="single" w:sz="4" w:space="0" w:color="156082" w:themeColor="accent1"/>
            </w:tcBorders>
            <w:hideMark/>
          </w:tcPr>
          <w:p w14:paraId="0D3D7564"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Identificación del empaquetamiento de la realidad y construcción de narrativas de crisis.</w:t>
            </w:r>
          </w:p>
          <w:p w14:paraId="09CD4351" w14:textId="77777777" w:rsidR="00DA0722" w:rsidRPr="00091B49" w:rsidRDefault="00DA0722" w:rsidP="00091B49">
            <w:pPr>
              <w:spacing w:after="0" w:line="240" w:lineRule="auto"/>
              <w:rPr>
                <w:rFonts w:ascii="Arial" w:eastAsia="Times New Roman" w:hAnsi="Arial" w:cs="Arial"/>
                <w:sz w:val="24"/>
                <w:szCs w:val="24"/>
                <w:lang w:eastAsia="es-CO"/>
              </w:rPr>
            </w:pPr>
          </w:p>
        </w:tc>
        <w:tc>
          <w:tcPr>
            <w:tcW w:w="0" w:type="auto"/>
            <w:tcBorders>
              <w:top w:val="single" w:sz="4" w:space="0" w:color="156082" w:themeColor="accent1"/>
            </w:tcBorders>
            <w:hideMark/>
          </w:tcPr>
          <w:p w14:paraId="229C2091" w14:textId="77777777" w:rsidR="00091B49" w:rsidRP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 xml:space="preserve">Entman (1993); Benoit (1995) </w:t>
            </w:r>
          </w:p>
        </w:tc>
      </w:tr>
      <w:tr w:rsidR="00DA0722" w:rsidRPr="00091B49" w14:paraId="4AF4984F" w14:textId="77777777" w:rsidTr="00DA0722">
        <w:tc>
          <w:tcPr>
            <w:tcW w:w="0" w:type="auto"/>
            <w:tcBorders>
              <w:bottom w:val="single" w:sz="4" w:space="0" w:color="156082" w:themeColor="accent1"/>
            </w:tcBorders>
            <w:hideMark/>
          </w:tcPr>
          <w:p w14:paraId="65BB81B4" w14:textId="77777777" w:rsidR="00091B49" w:rsidRP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lastRenderedPageBreak/>
              <w:t>b</w:t>
            </w:r>
          </w:p>
        </w:tc>
        <w:tc>
          <w:tcPr>
            <w:tcW w:w="0" w:type="auto"/>
            <w:tcBorders>
              <w:bottom w:val="single" w:sz="4" w:space="0" w:color="156082" w:themeColor="accent1"/>
            </w:tcBorders>
            <w:hideMark/>
          </w:tcPr>
          <w:p w14:paraId="656BD504" w14:textId="77777777" w:rsidR="00091B49" w:rsidRPr="00D9733F"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Estrategias de Persuasión</w:t>
            </w:r>
          </w:p>
        </w:tc>
        <w:tc>
          <w:tcPr>
            <w:tcW w:w="0" w:type="auto"/>
            <w:tcBorders>
              <w:bottom w:val="single" w:sz="4" w:space="0" w:color="156082" w:themeColor="accent1"/>
            </w:tcBorders>
            <w:hideMark/>
          </w:tcPr>
          <w:p w14:paraId="74D7F99B" w14:textId="77777777" w:rsidR="00091B49" w:rsidRPr="00091B49" w:rsidRDefault="00DA0722"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Identificación y codificación de recursos retóricos: Logos (datos), Pathos (emoción) y Ethos (moral).</w:t>
            </w:r>
          </w:p>
        </w:tc>
        <w:tc>
          <w:tcPr>
            <w:tcW w:w="0" w:type="auto"/>
            <w:tcBorders>
              <w:bottom w:val="single" w:sz="4" w:space="0" w:color="156082" w:themeColor="accent1"/>
            </w:tcBorders>
            <w:hideMark/>
          </w:tcPr>
          <w:p w14:paraId="1C8F9284" w14:textId="77777777" w:rsidR="00091B49" w:rsidRP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 xml:space="preserve">Aristóteles / Salmon (2008); Benoit (1995) </w:t>
            </w:r>
          </w:p>
        </w:tc>
      </w:tr>
    </w:tbl>
    <w:p w14:paraId="2483FE0B" w14:textId="77777777" w:rsidR="00AE10FF" w:rsidRPr="00AE10FF" w:rsidRDefault="00AE10FF" w:rsidP="00AE10FF">
      <w:pPr>
        <w:spacing w:before="480" w:after="150" w:line="480" w:lineRule="auto"/>
        <w:jc w:val="both"/>
        <w:rPr>
          <w:rFonts w:ascii="Arial" w:eastAsia="Times New Roman" w:hAnsi="Arial" w:cs="Arial"/>
          <w:sz w:val="24"/>
          <w:szCs w:val="24"/>
          <w:lang w:eastAsia="es-CO"/>
        </w:rPr>
      </w:pPr>
      <w:r>
        <w:rPr>
          <w:rFonts w:ascii="Arial" w:eastAsia="Times New Roman" w:hAnsi="Arial" w:cs="Arial"/>
          <w:b/>
          <w:bCs/>
          <w:i/>
          <w:iCs/>
          <w:color w:val="1F1F1F"/>
          <w:sz w:val="24"/>
          <w:szCs w:val="24"/>
          <w:lang w:eastAsia="es-CO"/>
        </w:rPr>
        <w:t>Nota</w:t>
      </w:r>
      <w:r>
        <w:rPr>
          <w:rFonts w:ascii="Arial" w:eastAsia="Times New Roman" w:hAnsi="Arial" w:cs="Arial"/>
          <w:b/>
          <w:bCs/>
          <w:color w:val="1F1F1F"/>
          <w:sz w:val="24"/>
          <w:szCs w:val="24"/>
          <w:lang w:eastAsia="es-CO"/>
        </w:rPr>
        <w:t>.</w:t>
      </w:r>
      <w:r>
        <w:rPr>
          <w:rFonts w:ascii="Arial" w:eastAsia="Times New Roman" w:hAnsi="Arial" w:cs="Arial"/>
          <w:color w:val="1F1F1F"/>
          <w:sz w:val="24"/>
          <w:szCs w:val="24"/>
          <w:lang w:eastAsia="es-CO"/>
        </w:rPr>
        <w:t xml:space="preserve"> Elaboración propia a partir de la matriz de consistencia del estudio.</w:t>
      </w:r>
    </w:p>
    <w:p w14:paraId="76B5C2AF" w14:textId="77777777" w:rsidR="00AE10FF" w:rsidRDefault="00AE10FF" w:rsidP="00AE10F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Subcategoría 1.1: Encuadre Narrativo (Framing). Se define como el proceso mediante el cual un actor comunicativo selecciona y enfatiza ciertos aspectos de la realidad para promover interpretaciones específicas del problema, ocultando o minimizando otros elementos (Entman, 1993). En el discurso presidencial digital, el framing opera como un mecanismo de gestión simbólica que permite reencuadrar una crisis como una “persecución política” o una “defensa del pueblo”, orientando la lectura pública de los hechos a favor del líder (Benoit, 1995).</w:t>
      </w:r>
    </w:p>
    <w:p w14:paraId="35FAB9D9" w14:textId="77777777" w:rsidR="00AE10FF" w:rsidRDefault="00AE10FF" w:rsidP="00AE10F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Subcategoría 1.2: Estrategias de Persuasión. Se entienden como el conjunto de recursos retóricos deliberadamente empleados para influir en las actitudes y comportamientos de la audiencia, articulando tres dimensiones clásicas: Logos (argumentación basada en datos y razón), Pathos (apelación a emociones e identificación afectiva) y Ethos (construcción de autoridad moral y credibilidad del enunciador) (Aristóteles, trad. en Salmon, 2008; Benoit, 1995). En el contexto digital, estas estrategias se intensifican por la inmediatez y la capacidad viral de los mensajes presidenciales en plataformas como X.</w:t>
      </w:r>
    </w:p>
    <w:p w14:paraId="37262044" w14:textId="06ED09E9" w:rsidR="00555151" w:rsidRPr="00E1782A" w:rsidRDefault="00AE10FF" w:rsidP="00E1782A">
      <w:pPr>
        <w:spacing w:before="200" w:after="80" w:line="480" w:lineRule="auto"/>
        <w:jc w:val="both"/>
        <w:outlineLvl w:val="2"/>
        <w:rPr>
          <w:rFonts w:ascii="Arial" w:eastAsia="Times New Roman" w:hAnsi="Arial" w:cs="Arial"/>
          <w:b/>
          <w:bCs/>
          <w:color w:val="1F1F1F"/>
          <w:sz w:val="24"/>
          <w:szCs w:val="24"/>
          <w:lang w:eastAsia="es-CO"/>
        </w:rPr>
      </w:pPr>
      <w:r>
        <w:rPr>
          <w:rFonts w:ascii="Arial" w:eastAsia="Times New Roman" w:hAnsi="Arial" w:cs="Arial"/>
          <w:color w:val="1F1F1F"/>
          <w:sz w:val="24"/>
          <w:szCs w:val="24"/>
          <w:lang w:eastAsia="es-CO"/>
        </w:rPr>
        <w:t xml:space="preserve">2.2.2.2. </w:t>
      </w:r>
      <w:r>
        <w:rPr>
          <w:rFonts w:ascii="Arial" w:eastAsia="Times New Roman" w:hAnsi="Arial" w:cs="Arial"/>
          <w:b/>
          <w:bCs/>
          <w:color w:val="1F1F1F"/>
          <w:sz w:val="24"/>
          <w:szCs w:val="24"/>
          <w:lang w:eastAsia="es-CO"/>
        </w:rPr>
        <w:t>Dimensión 1.2. Gestión de la Identidad Política</w:t>
      </w:r>
    </w:p>
    <w:p w14:paraId="4CB0970F" w14:textId="77777777" w:rsidR="00AE10FF" w:rsidRPr="00AE10FF" w:rsidRDefault="00AE10FF" w:rsidP="00AE10FF">
      <w:pPr>
        <w:spacing w:after="150" w:line="480" w:lineRule="auto"/>
        <w:ind w:firstLine="708"/>
        <w:jc w:val="both"/>
        <w:rPr>
          <w:rFonts w:ascii="Arial" w:eastAsia="Times New Roman" w:hAnsi="Arial" w:cs="Arial"/>
          <w:sz w:val="24"/>
          <w:szCs w:val="24"/>
          <w:lang w:eastAsia="es-CO"/>
        </w:rPr>
      </w:pPr>
      <w:r>
        <w:rPr>
          <w:rFonts w:ascii="Arial" w:eastAsia="Times New Roman" w:hAnsi="Arial" w:cs="Arial"/>
          <w:color w:val="1F1F1F"/>
          <w:sz w:val="24"/>
          <w:szCs w:val="24"/>
          <w:lang w:eastAsia="es-CO"/>
        </w:rPr>
        <w:t xml:space="preserve">Esta categoría examina la facultad del líder para construir y proyectar su posicionamiento simbólico en el ecosistema digital. La fuente madre de esta </w:t>
      </w:r>
      <w:r>
        <w:rPr>
          <w:rFonts w:ascii="Arial" w:eastAsia="Times New Roman" w:hAnsi="Arial" w:cs="Arial"/>
          <w:color w:val="1F1F1F"/>
          <w:sz w:val="24"/>
          <w:szCs w:val="24"/>
          <w:lang w:eastAsia="es-CO"/>
        </w:rPr>
        <w:lastRenderedPageBreak/>
        <w:t>categoría es Goffman (1959), quien define la autorepresentación como la gestión de impresiones mediante la cual el individuo proyecta una imagen pública coherente ante los demás. Desde el enfoque del Análisis Crítico del Discurso (Fairclough, 1992; Ricoeur, 1986), esta dimensión busca comprender cómo se configuran las relaciones de legitimidad a través de la representación del "yo" y la definición del "otro". El discurso político no solo refleja la realidad, sino que la transforma al articular lo lingüístico con lo social, estableciendo una distinción antagónica entre el "nosotros" y el adversario (Mouffe, 2005).</w:t>
      </w:r>
    </w:p>
    <w:p w14:paraId="2DA009CB" w14:textId="77777777" w:rsidR="00DA0722" w:rsidRDefault="00DA0722" w:rsidP="00DA0722">
      <w:pPr>
        <w:spacing w:after="0" w:line="480" w:lineRule="auto"/>
        <w:jc w:val="both"/>
        <w:rPr>
          <w:rFonts w:ascii="Arial" w:hAnsi="Arial" w:cs="Arial"/>
          <w:sz w:val="24"/>
          <w:szCs w:val="24"/>
        </w:rPr>
      </w:pPr>
      <w:r>
        <w:rPr>
          <w:rFonts w:ascii="Arial" w:hAnsi="Arial" w:cs="Arial"/>
          <w:b/>
          <w:bCs/>
          <w:sz w:val="24"/>
          <w:szCs w:val="24"/>
        </w:rPr>
        <w:t>Tabla 2</w:t>
      </w:r>
      <w:r>
        <w:rPr>
          <w:rFonts w:ascii="Arial" w:hAnsi="Arial" w:cs="Arial"/>
          <w:sz w:val="24"/>
          <w:szCs w:val="24"/>
        </w:rPr>
        <w:t xml:space="preserve"> </w:t>
      </w:r>
    </w:p>
    <w:p w14:paraId="6FA4876F" w14:textId="77777777" w:rsidR="00DA0722" w:rsidRPr="00DA0722" w:rsidRDefault="00DA0722" w:rsidP="00DA0722">
      <w:pPr>
        <w:spacing w:after="0" w:line="480" w:lineRule="auto"/>
        <w:jc w:val="both"/>
        <w:rPr>
          <w:rFonts w:ascii="Arial" w:hAnsi="Arial" w:cs="Arial"/>
          <w:i/>
          <w:iCs/>
          <w:sz w:val="24"/>
          <w:szCs w:val="24"/>
        </w:rPr>
      </w:pPr>
      <w:r>
        <w:rPr>
          <w:rFonts w:ascii="Arial" w:hAnsi="Arial" w:cs="Arial"/>
          <w:i/>
          <w:iCs/>
          <w:sz w:val="24"/>
          <w:szCs w:val="24"/>
        </w:rPr>
        <w:t xml:space="preserve">Subcategorías de la </w:t>
      </w:r>
      <w:r>
        <w:rPr>
          <w:rFonts w:ascii="Arial" w:eastAsia="Times New Roman" w:hAnsi="Arial" w:cs="Arial"/>
          <w:i/>
          <w:iCs/>
          <w:sz w:val="24"/>
          <w:szCs w:val="24"/>
          <w:lang w:eastAsia="es-CO"/>
        </w:rPr>
        <w:t>gestión de la identidad política</w:t>
      </w:r>
    </w:p>
    <w:tbl>
      <w:tblPr>
        <w:tblW w:w="0" w:type="auto"/>
        <w:tblLook w:val="04A0" w:firstRow="1" w:lastRow="0" w:firstColumn="1" w:lastColumn="0" w:noHBand="0" w:noVBand="1"/>
      </w:tblPr>
      <w:tblGrid>
        <w:gridCol w:w="711"/>
        <w:gridCol w:w="2154"/>
        <w:gridCol w:w="3490"/>
        <w:gridCol w:w="2285"/>
      </w:tblGrid>
      <w:tr w:rsidR="00145F8D" w:rsidRPr="00091B49" w14:paraId="75A36FCC" w14:textId="77777777" w:rsidTr="00AC049C">
        <w:tc>
          <w:tcPr>
            <w:tcW w:w="0" w:type="auto"/>
            <w:tcBorders>
              <w:bottom w:val="single" w:sz="4" w:space="0" w:color="156082" w:themeColor="accent1"/>
            </w:tcBorders>
            <w:hideMark/>
          </w:tcPr>
          <w:p w14:paraId="15ECB399" w14:textId="77777777" w:rsidR="00DA0722" w:rsidRPr="00091B49" w:rsidRDefault="00DA0722" w:rsidP="00AC049C">
            <w:pPr>
              <w:spacing w:after="0" w:line="240" w:lineRule="auto"/>
              <w:jc w:val="right"/>
              <w:rPr>
                <w:rFonts w:ascii="Arial" w:eastAsia="Times New Roman" w:hAnsi="Arial" w:cs="Arial"/>
                <w:sz w:val="24"/>
                <w:szCs w:val="24"/>
                <w:lang w:eastAsia="es-CO"/>
              </w:rPr>
            </w:pPr>
            <w:r>
              <w:rPr>
                <w:rFonts w:ascii="Arial" w:eastAsia="Times New Roman" w:hAnsi="Arial" w:cs="Arial"/>
                <w:b/>
                <w:bCs/>
                <w:sz w:val="24"/>
                <w:szCs w:val="24"/>
                <w:lang w:eastAsia="es-CO"/>
              </w:rPr>
              <w:t>Ítem</w:t>
            </w:r>
          </w:p>
        </w:tc>
        <w:tc>
          <w:tcPr>
            <w:tcW w:w="0" w:type="auto"/>
            <w:tcBorders>
              <w:bottom w:val="single" w:sz="4" w:space="0" w:color="156082" w:themeColor="accent1"/>
            </w:tcBorders>
            <w:hideMark/>
          </w:tcPr>
          <w:p w14:paraId="34B2BB3E" w14:textId="77777777" w:rsidR="00DA0722" w:rsidRPr="00091B49" w:rsidRDefault="00DA0722" w:rsidP="00AC049C">
            <w:pPr>
              <w:spacing w:after="0" w:line="240" w:lineRule="auto"/>
              <w:jc w:val="right"/>
              <w:rPr>
                <w:rFonts w:ascii="Arial" w:eastAsia="Times New Roman" w:hAnsi="Arial" w:cs="Arial"/>
                <w:sz w:val="24"/>
                <w:szCs w:val="24"/>
                <w:lang w:eastAsia="es-CO"/>
              </w:rPr>
            </w:pPr>
            <w:r>
              <w:rPr>
                <w:rFonts w:ascii="Arial" w:eastAsia="Times New Roman" w:hAnsi="Arial" w:cs="Arial"/>
                <w:b/>
                <w:bCs/>
                <w:sz w:val="24"/>
                <w:szCs w:val="24"/>
                <w:lang w:eastAsia="es-CO"/>
              </w:rPr>
              <w:t>Subcategorías de análisis</w:t>
            </w:r>
          </w:p>
        </w:tc>
        <w:tc>
          <w:tcPr>
            <w:tcW w:w="0" w:type="auto"/>
            <w:tcBorders>
              <w:bottom w:val="single" w:sz="4" w:space="0" w:color="156082" w:themeColor="accent1"/>
            </w:tcBorders>
            <w:hideMark/>
          </w:tcPr>
          <w:p w14:paraId="47C5F803" w14:textId="77777777" w:rsidR="00DA0722" w:rsidRPr="00091B49" w:rsidRDefault="00DA0722" w:rsidP="00AC049C">
            <w:pPr>
              <w:spacing w:after="0" w:line="240" w:lineRule="auto"/>
              <w:jc w:val="right"/>
              <w:rPr>
                <w:rFonts w:ascii="Arial" w:eastAsia="Times New Roman" w:hAnsi="Arial" w:cs="Arial"/>
                <w:sz w:val="24"/>
                <w:szCs w:val="24"/>
                <w:lang w:eastAsia="es-CO"/>
              </w:rPr>
            </w:pPr>
            <w:r>
              <w:rPr>
                <w:rFonts w:ascii="Arial" w:eastAsia="Times New Roman" w:hAnsi="Arial" w:cs="Arial"/>
                <w:b/>
                <w:bCs/>
                <w:sz w:val="24"/>
                <w:szCs w:val="24"/>
                <w:lang w:eastAsia="es-CO"/>
              </w:rPr>
              <w:t>Criterios de análisis definidos</w:t>
            </w:r>
          </w:p>
        </w:tc>
        <w:tc>
          <w:tcPr>
            <w:tcW w:w="0" w:type="auto"/>
            <w:tcBorders>
              <w:bottom w:val="single" w:sz="4" w:space="0" w:color="156082" w:themeColor="accent1"/>
            </w:tcBorders>
            <w:hideMark/>
          </w:tcPr>
          <w:p w14:paraId="10C877AA" w14:textId="77777777" w:rsidR="00DA0722" w:rsidRPr="00091B49" w:rsidRDefault="00DA0722" w:rsidP="00AC049C">
            <w:pPr>
              <w:spacing w:after="0" w:line="240" w:lineRule="auto"/>
              <w:jc w:val="right"/>
              <w:rPr>
                <w:rFonts w:ascii="Arial" w:eastAsia="Times New Roman" w:hAnsi="Arial" w:cs="Arial"/>
                <w:sz w:val="24"/>
                <w:szCs w:val="24"/>
                <w:lang w:eastAsia="es-CO"/>
              </w:rPr>
            </w:pPr>
            <w:r>
              <w:rPr>
                <w:rFonts w:ascii="Arial" w:eastAsia="Times New Roman" w:hAnsi="Arial" w:cs="Arial"/>
                <w:b/>
                <w:bCs/>
                <w:sz w:val="24"/>
                <w:szCs w:val="24"/>
                <w:lang w:eastAsia="es-CO"/>
              </w:rPr>
              <w:t>Referencia teórica</w:t>
            </w:r>
          </w:p>
        </w:tc>
      </w:tr>
      <w:tr w:rsidR="00145F8D" w:rsidRPr="00091B49" w14:paraId="07707CAD" w14:textId="77777777" w:rsidTr="00AC049C">
        <w:tc>
          <w:tcPr>
            <w:tcW w:w="0" w:type="auto"/>
            <w:tcBorders>
              <w:top w:val="single" w:sz="4" w:space="0" w:color="156082" w:themeColor="accent1"/>
            </w:tcBorders>
            <w:hideMark/>
          </w:tcPr>
          <w:p w14:paraId="1A04EA69" w14:textId="77777777" w:rsidR="00DA0722" w:rsidRPr="00091B49" w:rsidRDefault="00DA0722" w:rsidP="00AC049C">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a</w:t>
            </w:r>
          </w:p>
        </w:tc>
        <w:tc>
          <w:tcPr>
            <w:tcW w:w="0" w:type="auto"/>
            <w:tcBorders>
              <w:top w:val="single" w:sz="4" w:space="0" w:color="156082" w:themeColor="accent1"/>
            </w:tcBorders>
            <w:hideMark/>
          </w:tcPr>
          <w:p w14:paraId="49A17704" w14:textId="77777777" w:rsidR="00DA0722" w:rsidRPr="00D9733F" w:rsidRDefault="00145F8D" w:rsidP="00AC049C">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Auto representación del líder</w:t>
            </w:r>
          </w:p>
        </w:tc>
        <w:tc>
          <w:tcPr>
            <w:tcW w:w="0" w:type="auto"/>
            <w:tcBorders>
              <w:top w:val="single" w:sz="4" w:space="0" w:color="156082" w:themeColor="accent1"/>
            </w:tcBorders>
            <w:hideMark/>
          </w:tcPr>
          <w:p w14:paraId="525FA91F" w14:textId="77777777" w:rsidR="00DA0722" w:rsidRDefault="00145F8D" w:rsidP="00145F8D">
            <w:pPr>
              <w:spacing w:after="0" w:line="240" w:lineRule="auto"/>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Identificación del uso de pronombres, roles simbólicos y construcción de la figura presidencial</w:t>
            </w:r>
          </w:p>
          <w:p w14:paraId="3AE7EDD8" w14:textId="77777777" w:rsidR="00145F8D" w:rsidRDefault="00145F8D" w:rsidP="00145F8D">
            <w:pPr>
              <w:spacing w:after="0" w:line="240" w:lineRule="auto"/>
              <w:rPr>
                <w:rFonts w:ascii="Arial" w:eastAsia="Times New Roman" w:hAnsi="Arial" w:cs="Arial"/>
                <w:color w:val="1F1F1F"/>
                <w:sz w:val="24"/>
                <w:szCs w:val="24"/>
                <w:lang w:eastAsia="es-CO"/>
              </w:rPr>
            </w:pPr>
          </w:p>
          <w:p w14:paraId="6E9C3A4D" w14:textId="77777777" w:rsidR="00145F8D" w:rsidRPr="00091B49" w:rsidRDefault="00145F8D" w:rsidP="00145F8D">
            <w:pPr>
              <w:spacing w:after="0" w:line="240" w:lineRule="auto"/>
              <w:rPr>
                <w:rFonts w:ascii="Arial" w:eastAsia="Times New Roman" w:hAnsi="Arial" w:cs="Arial"/>
                <w:sz w:val="24"/>
                <w:szCs w:val="24"/>
                <w:lang w:eastAsia="es-CO"/>
              </w:rPr>
            </w:pPr>
          </w:p>
        </w:tc>
        <w:tc>
          <w:tcPr>
            <w:tcW w:w="0" w:type="auto"/>
            <w:tcBorders>
              <w:top w:val="single" w:sz="4" w:space="0" w:color="156082" w:themeColor="accent1"/>
            </w:tcBorders>
            <w:hideMark/>
          </w:tcPr>
          <w:p w14:paraId="7A759D12" w14:textId="77777777" w:rsidR="00DA0722" w:rsidRDefault="00145F8D" w:rsidP="00AC049C">
            <w:pPr>
              <w:spacing w:after="0" w:line="240" w:lineRule="auto"/>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Goffman (1959); Ricoeur (1986); Fairclough (1992)</w:t>
            </w:r>
          </w:p>
          <w:p w14:paraId="0D17BA8C" w14:textId="77777777" w:rsidR="00145F8D" w:rsidRDefault="00145F8D" w:rsidP="00AC049C">
            <w:pPr>
              <w:spacing w:after="0" w:line="240" w:lineRule="auto"/>
              <w:rPr>
                <w:rFonts w:ascii="Arial" w:eastAsia="Times New Roman" w:hAnsi="Arial" w:cs="Arial"/>
                <w:color w:val="1F1F1F"/>
                <w:sz w:val="24"/>
                <w:szCs w:val="24"/>
                <w:lang w:eastAsia="es-CO"/>
              </w:rPr>
            </w:pPr>
          </w:p>
          <w:p w14:paraId="625C3BD6" w14:textId="77777777" w:rsidR="00145F8D" w:rsidRPr="00091B49" w:rsidRDefault="00145F8D" w:rsidP="00AC049C">
            <w:pPr>
              <w:spacing w:after="0" w:line="240" w:lineRule="auto"/>
              <w:rPr>
                <w:rFonts w:ascii="Arial" w:eastAsia="Times New Roman" w:hAnsi="Arial" w:cs="Arial"/>
                <w:sz w:val="24"/>
                <w:szCs w:val="24"/>
                <w:lang w:eastAsia="es-CO"/>
              </w:rPr>
            </w:pPr>
          </w:p>
        </w:tc>
      </w:tr>
      <w:tr w:rsidR="00145F8D" w:rsidRPr="00091B49" w14:paraId="58A5637D" w14:textId="77777777" w:rsidTr="00AC049C">
        <w:tc>
          <w:tcPr>
            <w:tcW w:w="0" w:type="auto"/>
            <w:tcBorders>
              <w:bottom w:val="single" w:sz="4" w:space="0" w:color="156082" w:themeColor="accent1"/>
            </w:tcBorders>
            <w:hideMark/>
          </w:tcPr>
          <w:p w14:paraId="016BBCF6" w14:textId="77777777" w:rsidR="00DA0722" w:rsidRPr="00091B49" w:rsidRDefault="00DA0722" w:rsidP="00AC049C">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b</w:t>
            </w:r>
          </w:p>
        </w:tc>
        <w:tc>
          <w:tcPr>
            <w:tcW w:w="0" w:type="auto"/>
            <w:tcBorders>
              <w:bottom w:val="single" w:sz="4" w:space="0" w:color="156082" w:themeColor="accent1"/>
            </w:tcBorders>
            <w:hideMark/>
          </w:tcPr>
          <w:p w14:paraId="1D3CE11E" w14:textId="77777777" w:rsidR="00DA0722" w:rsidRPr="00D9733F" w:rsidRDefault="00145F8D" w:rsidP="00AC049C">
            <w:pPr>
              <w:spacing w:after="0" w:line="240" w:lineRule="auto"/>
              <w:rPr>
                <w:rFonts w:ascii="Arial" w:eastAsia="Times New Roman" w:hAnsi="Arial" w:cs="Arial"/>
                <w:sz w:val="24"/>
                <w:szCs w:val="24"/>
                <w:lang w:eastAsia="es-CO"/>
              </w:rPr>
            </w:pPr>
            <w:r>
              <w:rPr>
                <w:rFonts w:ascii="Arial" w:eastAsia="Times New Roman" w:hAnsi="Arial" w:cs="Arial"/>
                <w:color w:val="1F1F1F"/>
                <w:sz w:val="24"/>
                <w:szCs w:val="24"/>
                <w:lang w:eastAsia="es-CO"/>
              </w:rPr>
              <w:t>Construcción del adversario</w:t>
            </w:r>
          </w:p>
        </w:tc>
        <w:tc>
          <w:tcPr>
            <w:tcW w:w="0" w:type="auto"/>
            <w:tcBorders>
              <w:bottom w:val="single" w:sz="4" w:space="0" w:color="156082" w:themeColor="accent1"/>
            </w:tcBorders>
            <w:hideMark/>
          </w:tcPr>
          <w:p w14:paraId="4394F4C5" w14:textId="77777777" w:rsidR="00DA0722" w:rsidRPr="00091B49" w:rsidRDefault="00145F8D" w:rsidP="00AC049C">
            <w:pPr>
              <w:spacing w:after="0" w:line="240" w:lineRule="auto"/>
              <w:rPr>
                <w:rFonts w:ascii="Arial" w:eastAsia="Times New Roman" w:hAnsi="Arial" w:cs="Arial"/>
                <w:sz w:val="24"/>
                <w:szCs w:val="24"/>
                <w:lang w:eastAsia="es-CO"/>
              </w:rPr>
            </w:pPr>
            <w:r>
              <w:rPr>
                <w:rFonts w:ascii="Arial" w:eastAsia="Times New Roman" w:hAnsi="Arial" w:cs="Arial"/>
                <w:color w:val="1F1F1F"/>
                <w:sz w:val="24"/>
                <w:szCs w:val="24"/>
                <w:lang w:eastAsia="es-CO"/>
              </w:rPr>
              <w:t>Identificación y clasificación de etiquetas peyorativas y términos utilizados para definir a la oposición.</w:t>
            </w:r>
          </w:p>
        </w:tc>
        <w:tc>
          <w:tcPr>
            <w:tcW w:w="0" w:type="auto"/>
            <w:tcBorders>
              <w:bottom w:val="single" w:sz="4" w:space="0" w:color="156082" w:themeColor="accent1"/>
            </w:tcBorders>
            <w:hideMark/>
          </w:tcPr>
          <w:p w14:paraId="447F09BD" w14:textId="77777777" w:rsidR="00DA0722" w:rsidRPr="00091B49" w:rsidRDefault="00145F8D" w:rsidP="00AC049C">
            <w:pPr>
              <w:spacing w:after="0" w:line="240" w:lineRule="auto"/>
              <w:rPr>
                <w:rFonts w:ascii="Arial" w:eastAsia="Times New Roman" w:hAnsi="Arial" w:cs="Arial"/>
                <w:sz w:val="24"/>
                <w:szCs w:val="24"/>
                <w:lang w:eastAsia="es-CO"/>
              </w:rPr>
            </w:pPr>
            <w:r>
              <w:rPr>
                <w:rFonts w:ascii="Arial" w:eastAsia="Times New Roman" w:hAnsi="Arial" w:cs="Arial"/>
                <w:color w:val="1F1F1F"/>
                <w:sz w:val="24"/>
                <w:szCs w:val="24"/>
                <w:lang w:eastAsia="es-CO"/>
              </w:rPr>
              <w:t>Mouffe (2005); Fairclough (1992); Castells (2009)</w:t>
            </w:r>
          </w:p>
        </w:tc>
      </w:tr>
    </w:tbl>
    <w:p w14:paraId="5BE6855B" w14:textId="77777777" w:rsidR="00AE10FF" w:rsidRPr="00AE10FF" w:rsidRDefault="00AE10FF" w:rsidP="00AE10FF">
      <w:pPr>
        <w:spacing w:before="480" w:after="150" w:line="480" w:lineRule="auto"/>
        <w:jc w:val="both"/>
        <w:rPr>
          <w:rFonts w:ascii="Arial" w:eastAsia="Times New Roman" w:hAnsi="Arial" w:cs="Arial"/>
          <w:sz w:val="24"/>
          <w:szCs w:val="24"/>
          <w:lang w:eastAsia="es-CO"/>
        </w:rPr>
      </w:pPr>
      <w:r>
        <w:rPr>
          <w:rFonts w:ascii="Arial" w:eastAsia="Times New Roman" w:hAnsi="Arial" w:cs="Arial"/>
          <w:b/>
          <w:bCs/>
          <w:i/>
          <w:iCs/>
          <w:color w:val="1F1F1F"/>
          <w:sz w:val="24"/>
          <w:szCs w:val="24"/>
          <w:lang w:eastAsia="es-CO"/>
        </w:rPr>
        <w:t>Nota</w:t>
      </w:r>
      <w:r>
        <w:rPr>
          <w:rFonts w:ascii="Arial" w:eastAsia="Times New Roman" w:hAnsi="Arial" w:cs="Arial"/>
          <w:i/>
          <w:iCs/>
          <w:color w:val="1F1F1F"/>
          <w:sz w:val="24"/>
          <w:szCs w:val="24"/>
          <w:lang w:eastAsia="es-CO"/>
        </w:rPr>
        <w:t>.</w:t>
      </w:r>
      <w:r>
        <w:rPr>
          <w:rFonts w:ascii="Arial" w:eastAsia="Times New Roman" w:hAnsi="Arial" w:cs="Arial"/>
          <w:color w:val="1F1F1F"/>
          <w:sz w:val="24"/>
          <w:szCs w:val="24"/>
          <w:lang w:eastAsia="es-CO"/>
        </w:rPr>
        <w:t xml:space="preserve"> Elaboración propia a partir de la matriz de consistencia del estudio.</w:t>
      </w:r>
    </w:p>
    <w:p w14:paraId="3596D0D2" w14:textId="77777777" w:rsidR="00AE10FF" w:rsidRPr="00AE10FF" w:rsidRDefault="00AE10FF" w:rsidP="00AE10FF">
      <w:pPr>
        <w:spacing w:after="120" w:line="480" w:lineRule="auto"/>
        <w:jc w:val="both"/>
        <w:textAlignment w:val="baseline"/>
        <w:rPr>
          <w:rFonts w:ascii="Arial" w:eastAsia="Times New Roman" w:hAnsi="Arial" w:cs="Arial"/>
          <w:color w:val="000000"/>
          <w:sz w:val="24"/>
          <w:szCs w:val="24"/>
          <w:lang w:eastAsia="es-CO"/>
        </w:rPr>
      </w:pPr>
      <w:r>
        <w:rPr>
          <w:rFonts w:ascii="Arial" w:eastAsia="Times New Roman" w:hAnsi="Arial" w:cs="Arial"/>
          <w:color w:val="1F1F1F"/>
          <w:sz w:val="24"/>
          <w:szCs w:val="24"/>
          <w:lang w:eastAsia="es-CO"/>
        </w:rPr>
        <w:t xml:space="preserve">Subcategoría 2.1: Autorrepresentación del líder. Se refiere al proceso mediante el cual el actor político construye y proyecta deliberadamente una identidad pública coherente a través del discurso, utilizando pronombres, roles simbólicos y posicionamientos narrativos que refuerzan su legitimidad ante la ciudadanía (Goffman, 1959; Ricoeur, 1986). En la plataforma X, esta autorrepresentación se materializa mediante la elección de marcos de referencia (ej. “Yo, el presidente </w:t>
      </w:r>
      <w:r>
        <w:rPr>
          <w:rFonts w:ascii="Arial" w:eastAsia="Times New Roman" w:hAnsi="Arial" w:cs="Arial"/>
          <w:color w:val="1F1F1F"/>
          <w:sz w:val="24"/>
          <w:szCs w:val="24"/>
          <w:lang w:eastAsia="es-CO"/>
        </w:rPr>
        <w:lastRenderedPageBreak/>
        <w:t>del pueblo”) que orientan la identificación afectiva de los seguidores (Fairclough, 1992).</w:t>
      </w:r>
    </w:p>
    <w:p w14:paraId="75D5DD2E" w14:textId="77777777" w:rsidR="00AE10FF" w:rsidRDefault="00AE10FF" w:rsidP="00EA1EA0">
      <w:pPr>
        <w:spacing w:before="100" w:beforeAutospacing="1" w:after="100" w:afterAutospacing="1" w:line="480" w:lineRule="auto"/>
        <w:jc w:val="both"/>
        <w:rPr>
          <w:rFonts w:ascii="Arial" w:hAnsi="Arial" w:cs="Arial"/>
          <w:sz w:val="24"/>
          <w:szCs w:val="24"/>
        </w:rPr>
      </w:pPr>
      <w:r>
        <w:rPr>
          <w:rFonts w:ascii="Arial" w:eastAsia="Times New Roman" w:hAnsi="Arial" w:cs="Arial"/>
          <w:color w:val="1F1F1F"/>
          <w:sz w:val="24"/>
          <w:szCs w:val="24"/>
          <w:lang w:eastAsia="es-CO"/>
        </w:rPr>
        <w:t>Subcategoría 2.2: Construcción del adversario. Se define como el proceso discursivo mediante el cual el líder delimita y caracteriza negativamente a sus oponentes, asignándoles etiquetas peyorativas y atributos que los posicionan como amenazas al proyecto político (Mouffe, 2005; Fairclough, 1992). Esta estrategia crea una dinámica de polarización entre el “nosotros” y el “ellos” que fortalece la cohesión interna de la comunidad digital del líder mientras erosiona la credibilidad del adversario en el espacio público digital (Castells, 2009).</w:t>
      </w:r>
    </w:p>
    <w:p w14:paraId="28932633" w14:textId="77777777" w:rsidR="00AE10FF" w:rsidRDefault="00AE10FF" w:rsidP="00AE10FF">
      <w:pPr>
        <w:spacing w:before="240" w:after="120" w:line="480" w:lineRule="auto"/>
        <w:jc w:val="both"/>
        <w:outlineLvl w:val="2"/>
        <w:rPr>
          <w:rFonts w:ascii="Arial" w:hAnsi="Arial" w:cs="Arial"/>
          <w:b/>
          <w:bCs/>
          <w:sz w:val="24"/>
          <w:szCs w:val="24"/>
          <w:lang w:val="es-ES"/>
        </w:rPr>
      </w:pPr>
      <w:r>
        <w:rPr>
          <w:rFonts w:ascii="Arial" w:hAnsi="Arial" w:cs="Arial"/>
          <w:b/>
          <w:bCs/>
          <w:sz w:val="24"/>
          <w:szCs w:val="24"/>
          <w:lang w:val="es-ES"/>
        </w:rPr>
        <w:t>2.2.3. Variable 2: Reputación Digital</w:t>
      </w:r>
    </w:p>
    <w:p w14:paraId="302D2900" w14:textId="77777777" w:rsidR="00AE10FF" w:rsidRDefault="00AE10FF" w:rsidP="00AE10F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La reputación digital se conceptualiza como el activo intangible derivado de la evaluación colectiva sobre la coherencia entre el comportamiento histórico de un actor público y las expectativas de sus grupos de interés en entornos digitales (Villafañe, 2004). En el ámbito presidencial, constituye una síntesis axiológica de la credibilidad, la competencia y el rastro digital, cuya estabilidad depende de la capacidad del líder para gestionar el sentimiento público y la interacción ciudadana en plataformas de alta visibilidad como X (Coombs, 2007; Morales et al., 2025).</w:t>
      </w:r>
    </w:p>
    <w:p w14:paraId="4F8AC0DD" w14:textId="77777777" w:rsidR="00AE10FF" w:rsidRDefault="00AE10FF" w:rsidP="00AE10FF">
      <w:pPr>
        <w:spacing w:before="200" w:after="80" w:line="480" w:lineRule="auto"/>
        <w:jc w:val="both"/>
        <w:outlineLvl w:val="2"/>
        <w:rPr>
          <w:rFonts w:ascii="Arial" w:eastAsia="Times New Roman" w:hAnsi="Arial" w:cs="Arial"/>
          <w:b/>
          <w:bCs/>
          <w:color w:val="1F1F1F"/>
          <w:sz w:val="24"/>
          <w:szCs w:val="24"/>
          <w:lang w:eastAsia="es-CO"/>
        </w:rPr>
      </w:pPr>
      <w:r>
        <w:rPr>
          <w:rFonts w:ascii="Arial" w:eastAsia="Times New Roman" w:hAnsi="Arial" w:cs="Arial"/>
          <w:color w:val="1F1F1F"/>
          <w:sz w:val="24"/>
          <w:szCs w:val="24"/>
          <w:lang w:eastAsia="es-CO"/>
        </w:rPr>
        <w:t xml:space="preserve">2.2.3.1. </w:t>
      </w:r>
      <w:r>
        <w:rPr>
          <w:rFonts w:ascii="Arial" w:eastAsia="Times New Roman" w:hAnsi="Arial" w:cs="Arial"/>
          <w:b/>
          <w:bCs/>
          <w:color w:val="1F1F1F"/>
          <w:sz w:val="24"/>
          <w:szCs w:val="24"/>
          <w:lang w:eastAsia="es-CO"/>
        </w:rPr>
        <w:t>Dimensión 2.1. Gestión de Canales Directos (Independiente)</w:t>
      </w:r>
    </w:p>
    <w:p w14:paraId="1915AC4A" w14:textId="77777777" w:rsidR="00AE10FF" w:rsidRDefault="00AE10FF" w:rsidP="00AE10F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 xml:space="preserve">La gestión de canales directos se define como el uso estratégico de plataformas digitales propias o controladas por el actor político para comunicarse directamente con la ciudadanía, sin intermediación mediática (Castells, 2009). </w:t>
      </w:r>
      <w:r>
        <w:rPr>
          <w:rFonts w:ascii="Arial" w:eastAsia="Times New Roman" w:hAnsi="Arial" w:cs="Arial"/>
          <w:color w:val="1F1F1F"/>
          <w:sz w:val="24"/>
          <w:szCs w:val="24"/>
          <w:lang w:eastAsia="es-CO"/>
        </w:rPr>
        <w:lastRenderedPageBreak/>
        <w:t>Este proceso de desintermediación permite al líder controlar el flujo de información, establecer una agenda comunicativa independiente y responder en tiempo real ante situaciones de crisis, fortaleciendo su capacidad de gestión reputacional (Coombs, 2007; Fruhstorfer et al., 2024).</w:t>
      </w:r>
    </w:p>
    <w:p w14:paraId="32C3F73F" w14:textId="77777777" w:rsidR="00E1782A" w:rsidRDefault="00E1782A" w:rsidP="00AE10FF">
      <w:pPr>
        <w:spacing w:after="150" w:line="480" w:lineRule="auto"/>
        <w:ind w:firstLine="708"/>
        <w:jc w:val="both"/>
        <w:rPr>
          <w:rFonts w:ascii="Arial" w:eastAsia="Times New Roman" w:hAnsi="Arial" w:cs="Arial"/>
          <w:color w:val="1F1F1F"/>
          <w:sz w:val="24"/>
          <w:szCs w:val="24"/>
          <w:lang w:eastAsia="es-CO"/>
        </w:rPr>
      </w:pPr>
    </w:p>
    <w:p w14:paraId="6F7F49BA" w14:textId="77777777" w:rsidR="00091B49" w:rsidRDefault="00091B49" w:rsidP="00091B49">
      <w:pPr>
        <w:spacing w:after="0" w:line="480" w:lineRule="auto"/>
        <w:jc w:val="both"/>
        <w:rPr>
          <w:rFonts w:ascii="Arial" w:hAnsi="Arial" w:cs="Arial"/>
          <w:sz w:val="24"/>
          <w:szCs w:val="24"/>
        </w:rPr>
      </w:pPr>
      <w:r>
        <w:rPr>
          <w:rFonts w:ascii="Arial" w:hAnsi="Arial" w:cs="Arial"/>
          <w:b/>
          <w:bCs/>
          <w:sz w:val="24"/>
          <w:szCs w:val="24"/>
        </w:rPr>
        <w:t>Tabla 3</w:t>
      </w:r>
    </w:p>
    <w:p w14:paraId="013C6347" w14:textId="77777777" w:rsidR="00091B49" w:rsidRDefault="00091B49" w:rsidP="00091B49">
      <w:pPr>
        <w:spacing w:after="0" w:line="480" w:lineRule="auto"/>
        <w:jc w:val="both"/>
        <w:rPr>
          <w:rFonts w:ascii="Arial" w:hAnsi="Arial" w:cs="Arial"/>
          <w:i/>
          <w:iCs/>
          <w:sz w:val="24"/>
          <w:szCs w:val="24"/>
        </w:rPr>
      </w:pPr>
      <w:r>
        <w:rPr>
          <w:rFonts w:ascii="Arial" w:hAnsi="Arial" w:cs="Arial"/>
          <w:i/>
          <w:iCs/>
          <w:sz w:val="24"/>
          <w:szCs w:val="24"/>
        </w:rPr>
        <w:t>Subcategorías de la gestión de canales directos</w:t>
      </w:r>
    </w:p>
    <w:tbl>
      <w:tblPr>
        <w:tblW w:w="0" w:type="auto"/>
        <w:tblLook w:val="04A0" w:firstRow="1" w:lastRow="0" w:firstColumn="1" w:lastColumn="0" w:noHBand="0" w:noVBand="1"/>
      </w:tblPr>
      <w:tblGrid>
        <w:gridCol w:w="711"/>
        <w:gridCol w:w="2077"/>
        <w:gridCol w:w="3915"/>
        <w:gridCol w:w="1937"/>
      </w:tblGrid>
      <w:tr w:rsidR="00DA0722" w14:paraId="17D3431C" w14:textId="77777777" w:rsidTr="00DA0722">
        <w:tc>
          <w:tcPr>
            <w:tcW w:w="0" w:type="auto"/>
            <w:tcBorders>
              <w:bottom w:val="single" w:sz="4" w:space="0" w:color="156082" w:themeColor="accent1"/>
            </w:tcBorders>
            <w:hideMark/>
          </w:tcPr>
          <w:p w14:paraId="04B95444"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Ítem</w:t>
            </w:r>
          </w:p>
        </w:tc>
        <w:tc>
          <w:tcPr>
            <w:tcW w:w="0" w:type="auto"/>
            <w:tcBorders>
              <w:bottom w:val="single" w:sz="4" w:space="0" w:color="156082" w:themeColor="accent1"/>
            </w:tcBorders>
            <w:hideMark/>
          </w:tcPr>
          <w:p w14:paraId="54E27464"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Subcategorías de análisis</w:t>
            </w:r>
          </w:p>
        </w:tc>
        <w:tc>
          <w:tcPr>
            <w:tcW w:w="0" w:type="auto"/>
            <w:tcBorders>
              <w:bottom w:val="single" w:sz="4" w:space="0" w:color="156082" w:themeColor="accent1"/>
            </w:tcBorders>
            <w:hideMark/>
          </w:tcPr>
          <w:p w14:paraId="0E9814CE"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Criterios de análisis definidos</w:t>
            </w:r>
          </w:p>
        </w:tc>
        <w:tc>
          <w:tcPr>
            <w:tcW w:w="0" w:type="auto"/>
            <w:tcBorders>
              <w:bottom w:val="single" w:sz="4" w:space="0" w:color="156082" w:themeColor="accent1"/>
            </w:tcBorders>
            <w:hideMark/>
          </w:tcPr>
          <w:p w14:paraId="7B62C959"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Referencia teórica</w:t>
            </w:r>
          </w:p>
        </w:tc>
      </w:tr>
      <w:tr w:rsidR="00DA0722" w14:paraId="77C5F2B4" w14:textId="77777777" w:rsidTr="00DA0722">
        <w:tc>
          <w:tcPr>
            <w:tcW w:w="0" w:type="auto"/>
            <w:tcBorders>
              <w:top w:val="single" w:sz="4" w:space="0" w:color="156082" w:themeColor="accent1"/>
            </w:tcBorders>
            <w:hideMark/>
          </w:tcPr>
          <w:p w14:paraId="1EC252AE"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a</w:t>
            </w:r>
          </w:p>
        </w:tc>
        <w:tc>
          <w:tcPr>
            <w:tcW w:w="0" w:type="auto"/>
            <w:tcBorders>
              <w:top w:val="single" w:sz="4" w:space="0" w:color="156082" w:themeColor="accent1"/>
            </w:tcBorders>
            <w:hideMark/>
          </w:tcPr>
          <w:p w14:paraId="1FEA97F5"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Nivel de Interactividad</w:t>
            </w:r>
          </w:p>
        </w:tc>
        <w:tc>
          <w:tcPr>
            <w:tcW w:w="0" w:type="auto"/>
            <w:tcBorders>
              <w:top w:val="single" w:sz="4" w:space="0" w:color="156082" w:themeColor="accent1"/>
            </w:tcBorders>
            <w:hideMark/>
          </w:tcPr>
          <w:p w14:paraId="05D45512"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Medición del grado de respuestas, menciones y reacciones que el presidente genera con su audiencia en la plataforma X.</w:t>
            </w:r>
          </w:p>
        </w:tc>
        <w:tc>
          <w:tcPr>
            <w:tcW w:w="0" w:type="auto"/>
            <w:tcBorders>
              <w:top w:val="single" w:sz="4" w:space="0" w:color="156082" w:themeColor="accent1"/>
            </w:tcBorders>
            <w:hideMark/>
          </w:tcPr>
          <w:p w14:paraId="3DD03675"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Castells (2009); Peña et al. (2024)</w:t>
            </w:r>
          </w:p>
        </w:tc>
      </w:tr>
      <w:tr w:rsidR="00DA0722" w14:paraId="314DBF8B" w14:textId="77777777" w:rsidTr="00DA0722">
        <w:tc>
          <w:tcPr>
            <w:tcW w:w="0" w:type="auto"/>
            <w:tcBorders>
              <w:bottom w:val="single" w:sz="4" w:space="0" w:color="156082" w:themeColor="accent1"/>
            </w:tcBorders>
            <w:hideMark/>
          </w:tcPr>
          <w:p w14:paraId="7FFCD92D"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b</w:t>
            </w:r>
          </w:p>
        </w:tc>
        <w:tc>
          <w:tcPr>
            <w:tcW w:w="0" w:type="auto"/>
            <w:tcBorders>
              <w:bottom w:val="single" w:sz="4" w:space="0" w:color="156082" w:themeColor="accent1"/>
            </w:tcBorders>
            <w:hideMark/>
          </w:tcPr>
          <w:p w14:paraId="222481DE"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Gestión de la Inmediatez</w:t>
            </w:r>
          </w:p>
        </w:tc>
        <w:tc>
          <w:tcPr>
            <w:tcW w:w="0" w:type="auto"/>
            <w:tcBorders>
              <w:bottom w:val="single" w:sz="4" w:space="0" w:color="156082" w:themeColor="accent1"/>
            </w:tcBorders>
            <w:hideMark/>
          </w:tcPr>
          <w:p w14:paraId="6D96F87D"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Evaluación del tiempo de respuesta del mandatario ante eventos críticos y su capacidad de publicar contranarrativas en tiempo real.</w:t>
            </w:r>
          </w:p>
        </w:tc>
        <w:tc>
          <w:tcPr>
            <w:tcW w:w="0" w:type="auto"/>
            <w:tcBorders>
              <w:bottom w:val="single" w:sz="4" w:space="0" w:color="156082" w:themeColor="accent1"/>
            </w:tcBorders>
            <w:hideMark/>
          </w:tcPr>
          <w:p w14:paraId="53C7C141"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Coombs (2007); Fruhstorfer et al. (2024)</w:t>
            </w:r>
          </w:p>
        </w:tc>
      </w:tr>
    </w:tbl>
    <w:p w14:paraId="0EBA04AD" w14:textId="77777777" w:rsidR="00AE10FF" w:rsidRDefault="00AE10FF" w:rsidP="00AE10FF">
      <w:pPr>
        <w:spacing w:before="480" w:after="150" w:line="480" w:lineRule="auto"/>
        <w:jc w:val="both"/>
        <w:rPr>
          <w:rFonts w:ascii="Arial" w:eastAsia="Times New Roman" w:hAnsi="Arial" w:cs="Arial"/>
          <w:sz w:val="24"/>
          <w:szCs w:val="24"/>
          <w:lang w:eastAsia="es-CO"/>
        </w:rPr>
      </w:pPr>
      <w:r>
        <w:rPr>
          <w:rFonts w:ascii="Arial" w:eastAsia="Times New Roman" w:hAnsi="Arial" w:cs="Arial"/>
          <w:b/>
          <w:bCs/>
          <w:i/>
          <w:iCs/>
          <w:color w:val="1F1F1F"/>
          <w:sz w:val="24"/>
          <w:szCs w:val="24"/>
          <w:lang w:eastAsia="es-CO"/>
        </w:rPr>
        <w:t>Nota</w:t>
      </w:r>
      <w:r>
        <w:rPr>
          <w:rFonts w:ascii="Arial" w:eastAsia="Times New Roman" w:hAnsi="Arial" w:cs="Arial"/>
          <w:b/>
          <w:bCs/>
          <w:color w:val="1F1F1F"/>
          <w:sz w:val="24"/>
          <w:szCs w:val="24"/>
          <w:lang w:eastAsia="es-CO"/>
        </w:rPr>
        <w:t>.</w:t>
      </w:r>
      <w:r>
        <w:rPr>
          <w:rFonts w:ascii="Arial" w:eastAsia="Times New Roman" w:hAnsi="Arial" w:cs="Arial"/>
          <w:color w:val="1F1F1F"/>
          <w:sz w:val="24"/>
          <w:szCs w:val="24"/>
          <w:lang w:eastAsia="es-CO"/>
        </w:rPr>
        <w:t xml:space="preserve"> Elaboración propia a partir de la matriz de consistencia del estudio.</w:t>
      </w:r>
    </w:p>
    <w:p w14:paraId="115217C6" w14:textId="77777777" w:rsidR="00AE10FF" w:rsidRDefault="00AE10FF" w:rsidP="00AE10F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En primer lugar, el Nivel de Interactividad evalúa la bidireccionalidad comunicativa del líder con su comunidad digital, evidenciando qué tan activa es la gestión del canal directo en la plataforma X (Castells, 2009).</w:t>
      </w:r>
    </w:p>
    <w:p w14:paraId="1566BFE1" w14:textId="77777777" w:rsidR="00AE10FF" w:rsidRDefault="00AE10FF" w:rsidP="00AE10F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En segundo lugar, la Gestión de la Inmediatez mide la eficiencia temporal de la respuesta presidencial durante episodios de crisis, indicador clave de la eficacia comunicativa en entornos digitales de alta velocidad (Coombs, 2007).</w:t>
      </w:r>
    </w:p>
    <w:p w14:paraId="21DBD004" w14:textId="77777777" w:rsidR="00AE10FF" w:rsidRDefault="00AE10FF" w:rsidP="00AE10FF">
      <w:pPr>
        <w:spacing w:before="200" w:after="80" w:line="480" w:lineRule="auto"/>
        <w:jc w:val="both"/>
        <w:outlineLvl w:val="2"/>
        <w:rPr>
          <w:rFonts w:ascii="Arial" w:eastAsia="Times New Roman" w:hAnsi="Arial" w:cs="Arial"/>
          <w:b/>
          <w:bCs/>
          <w:color w:val="1F1F1F"/>
          <w:sz w:val="24"/>
          <w:szCs w:val="24"/>
          <w:lang w:eastAsia="es-CO"/>
        </w:rPr>
      </w:pPr>
      <w:r>
        <w:rPr>
          <w:rFonts w:ascii="Arial" w:eastAsia="Times New Roman" w:hAnsi="Arial" w:cs="Arial"/>
          <w:color w:val="1F1F1F"/>
          <w:sz w:val="24"/>
          <w:szCs w:val="24"/>
          <w:lang w:eastAsia="es-CO"/>
        </w:rPr>
        <w:t xml:space="preserve">2.2.3.2. </w:t>
      </w:r>
      <w:r>
        <w:rPr>
          <w:rFonts w:ascii="Arial" w:eastAsia="Times New Roman" w:hAnsi="Arial" w:cs="Arial"/>
          <w:b/>
          <w:bCs/>
          <w:color w:val="1F1F1F"/>
          <w:sz w:val="24"/>
          <w:szCs w:val="24"/>
          <w:lang w:eastAsia="es-CO"/>
        </w:rPr>
        <w:t>Dimensión 2.2. Respaldo Ciudadano (Dependiente)</w:t>
      </w:r>
    </w:p>
    <w:p w14:paraId="08C7E28D" w14:textId="77777777" w:rsidR="00AE10FF" w:rsidRDefault="00AE10FF" w:rsidP="00AE10F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lastRenderedPageBreak/>
        <w:t>El respaldo ciudadano se define como el conjunto de manifestaciones explícitas e implícitas de apoyo que los usuarios digitales expresan hacia el líder político en la plataforma X, a través de acciones como seguir la cuenta, compartir contenido, reaccionar positivamente o emitir comentarios de respaldo (Bennett &amp; Segerberg, 2013). Constituye una variable dependiente de la gestión del canal directo, cuya frecuencia y calidad inciden directamente en el volumen del apoyo ciudadano (Morales et al., 2025).</w:t>
      </w:r>
    </w:p>
    <w:p w14:paraId="774AFE6E" w14:textId="77777777" w:rsidR="00091B49" w:rsidRDefault="00091B49" w:rsidP="00091B49">
      <w:pPr>
        <w:spacing w:after="0" w:line="480" w:lineRule="auto"/>
        <w:jc w:val="both"/>
        <w:rPr>
          <w:rFonts w:ascii="Arial" w:hAnsi="Arial" w:cs="Arial"/>
          <w:sz w:val="24"/>
          <w:szCs w:val="24"/>
        </w:rPr>
      </w:pPr>
      <w:r>
        <w:rPr>
          <w:rFonts w:ascii="Arial" w:hAnsi="Arial" w:cs="Arial"/>
          <w:b/>
          <w:bCs/>
          <w:sz w:val="24"/>
          <w:szCs w:val="24"/>
        </w:rPr>
        <w:t>Tabla 4</w:t>
      </w:r>
    </w:p>
    <w:p w14:paraId="130FBF8B" w14:textId="77777777" w:rsidR="00091B49" w:rsidRDefault="00091B49" w:rsidP="00091B49">
      <w:pPr>
        <w:spacing w:after="0" w:line="480" w:lineRule="auto"/>
        <w:jc w:val="both"/>
        <w:rPr>
          <w:rFonts w:ascii="Arial" w:hAnsi="Arial" w:cs="Arial"/>
          <w:i/>
          <w:iCs/>
          <w:sz w:val="24"/>
          <w:szCs w:val="24"/>
        </w:rPr>
      </w:pPr>
      <w:r>
        <w:rPr>
          <w:rFonts w:ascii="Arial" w:hAnsi="Arial" w:cs="Arial"/>
          <w:i/>
          <w:iCs/>
          <w:sz w:val="24"/>
          <w:szCs w:val="24"/>
        </w:rPr>
        <w:t>Subcategorías del respaldo ciudadano</w:t>
      </w:r>
    </w:p>
    <w:tbl>
      <w:tblPr>
        <w:tblW w:w="0" w:type="auto"/>
        <w:tblLook w:val="04A0" w:firstRow="1" w:lastRow="0" w:firstColumn="1" w:lastColumn="0" w:noHBand="0" w:noVBand="1"/>
      </w:tblPr>
      <w:tblGrid>
        <w:gridCol w:w="710"/>
        <w:gridCol w:w="2053"/>
        <w:gridCol w:w="3861"/>
        <w:gridCol w:w="2016"/>
      </w:tblGrid>
      <w:tr w:rsidR="00DA0722" w14:paraId="521A6829" w14:textId="77777777" w:rsidTr="00DA0722">
        <w:tc>
          <w:tcPr>
            <w:tcW w:w="0" w:type="auto"/>
            <w:tcBorders>
              <w:bottom w:val="single" w:sz="4" w:space="0" w:color="156082" w:themeColor="accent1"/>
            </w:tcBorders>
            <w:hideMark/>
          </w:tcPr>
          <w:p w14:paraId="5E33FB74"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Ítem</w:t>
            </w:r>
          </w:p>
        </w:tc>
        <w:tc>
          <w:tcPr>
            <w:tcW w:w="0" w:type="auto"/>
            <w:tcBorders>
              <w:bottom w:val="single" w:sz="4" w:space="0" w:color="156082" w:themeColor="accent1"/>
            </w:tcBorders>
            <w:hideMark/>
          </w:tcPr>
          <w:p w14:paraId="0B4287AE"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Subcategorías de análisis</w:t>
            </w:r>
          </w:p>
        </w:tc>
        <w:tc>
          <w:tcPr>
            <w:tcW w:w="0" w:type="auto"/>
            <w:tcBorders>
              <w:bottom w:val="single" w:sz="4" w:space="0" w:color="156082" w:themeColor="accent1"/>
            </w:tcBorders>
            <w:hideMark/>
          </w:tcPr>
          <w:p w14:paraId="125BDF54"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Criterios de análisis definidos</w:t>
            </w:r>
          </w:p>
        </w:tc>
        <w:tc>
          <w:tcPr>
            <w:tcW w:w="0" w:type="auto"/>
            <w:tcBorders>
              <w:bottom w:val="single" w:sz="4" w:space="0" w:color="156082" w:themeColor="accent1"/>
            </w:tcBorders>
            <w:hideMark/>
          </w:tcPr>
          <w:p w14:paraId="69934712"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Referencia teórica</w:t>
            </w:r>
          </w:p>
        </w:tc>
      </w:tr>
      <w:tr w:rsidR="00DA0722" w14:paraId="1652A0ED" w14:textId="77777777" w:rsidTr="00DA0722">
        <w:tc>
          <w:tcPr>
            <w:tcW w:w="0" w:type="auto"/>
            <w:tcBorders>
              <w:top w:val="single" w:sz="4" w:space="0" w:color="156082" w:themeColor="accent1"/>
            </w:tcBorders>
            <w:hideMark/>
          </w:tcPr>
          <w:p w14:paraId="5A1AD8F1"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a</w:t>
            </w:r>
          </w:p>
        </w:tc>
        <w:tc>
          <w:tcPr>
            <w:tcW w:w="0" w:type="auto"/>
            <w:tcBorders>
              <w:top w:val="single" w:sz="4" w:space="0" w:color="156082" w:themeColor="accent1"/>
            </w:tcBorders>
            <w:hideMark/>
          </w:tcPr>
          <w:p w14:paraId="53016C8B"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Crecimiento de comunidad</w:t>
            </w:r>
          </w:p>
        </w:tc>
        <w:tc>
          <w:tcPr>
            <w:tcW w:w="0" w:type="auto"/>
            <w:tcBorders>
              <w:top w:val="single" w:sz="4" w:space="0" w:color="156082" w:themeColor="accent1"/>
            </w:tcBorders>
            <w:hideMark/>
          </w:tcPr>
          <w:p w14:paraId="78ADE5E9"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Incremento sostenido de seguidores e interactuantes en la cuenta oficial del presidente en X como indicador de adhesión digital.</w:t>
            </w:r>
          </w:p>
        </w:tc>
        <w:tc>
          <w:tcPr>
            <w:tcW w:w="0" w:type="auto"/>
            <w:tcBorders>
              <w:top w:val="single" w:sz="4" w:space="0" w:color="156082" w:themeColor="accent1"/>
            </w:tcBorders>
            <w:hideMark/>
          </w:tcPr>
          <w:p w14:paraId="425A1E8B"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Castells (2009); Said-Hung et al. (2023)</w:t>
            </w:r>
          </w:p>
        </w:tc>
      </w:tr>
      <w:tr w:rsidR="00DA0722" w14:paraId="4694C2CB" w14:textId="77777777" w:rsidTr="00DA0722">
        <w:tc>
          <w:tcPr>
            <w:tcW w:w="0" w:type="auto"/>
            <w:tcBorders>
              <w:bottom w:val="single" w:sz="4" w:space="0" w:color="156082" w:themeColor="accent1"/>
            </w:tcBorders>
            <w:hideMark/>
          </w:tcPr>
          <w:p w14:paraId="7AF4632F"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b</w:t>
            </w:r>
          </w:p>
        </w:tc>
        <w:tc>
          <w:tcPr>
            <w:tcW w:w="0" w:type="auto"/>
            <w:tcBorders>
              <w:bottom w:val="single" w:sz="4" w:space="0" w:color="156082" w:themeColor="accent1"/>
            </w:tcBorders>
            <w:hideMark/>
          </w:tcPr>
          <w:p w14:paraId="0C8E0008"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Apoyo explícito</w:t>
            </w:r>
          </w:p>
        </w:tc>
        <w:tc>
          <w:tcPr>
            <w:tcW w:w="0" w:type="auto"/>
            <w:tcBorders>
              <w:bottom w:val="single" w:sz="4" w:space="0" w:color="156082" w:themeColor="accent1"/>
            </w:tcBorders>
            <w:hideMark/>
          </w:tcPr>
          <w:p w14:paraId="3EA3F36B"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Expresión directa de respaldo ciudadano mediante comentarios positivos, retuits de acuerdo y contenido generado por usuarios en defensa del mandatario.</w:t>
            </w:r>
          </w:p>
        </w:tc>
        <w:tc>
          <w:tcPr>
            <w:tcW w:w="0" w:type="auto"/>
            <w:tcBorders>
              <w:bottom w:val="single" w:sz="4" w:space="0" w:color="156082" w:themeColor="accent1"/>
            </w:tcBorders>
            <w:hideMark/>
          </w:tcPr>
          <w:p w14:paraId="32BE38C6"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Bennett &amp; Segerberg (2013); Tinjacá et al. (2024)</w:t>
            </w:r>
          </w:p>
        </w:tc>
      </w:tr>
    </w:tbl>
    <w:p w14:paraId="5401CECB" w14:textId="77777777" w:rsidR="00AE10FF" w:rsidRDefault="00AE10FF" w:rsidP="00AE10FF">
      <w:pPr>
        <w:spacing w:before="480" w:after="150" w:line="480" w:lineRule="auto"/>
        <w:jc w:val="both"/>
        <w:rPr>
          <w:rFonts w:ascii="Arial" w:eastAsia="Times New Roman" w:hAnsi="Arial" w:cs="Arial"/>
          <w:sz w:val="24"/>
          <w:szCs w:val="24"/>
          <w:lang w:eastAsia="es-CO"/>
        </w:rPr>
      </w:pPr>
      <w:r>
        <w:rPr>
          <w:rFonts w:ascii="Arial" w:eastAsia="Times New Roman" w:hAnsi="Arial" w:cs="Arial"/>
          <w:b/>
          <w:bCs/>
          <w:i/>
          <w:iCs/>
          <w:color w:val="1F1F1F"/>
          <w:sz w:val="24"/>
          <w:szCs w:val="24"/>
          <w:lang w:eastAsia="es-CO"/>
        </w:rPr>
        <w:t>Nota</w:t>
      </w:r>
      <w:r>
        <w:rPr>
          <w:rFonts w:ascii="Arial" w:eastAsia="Times New Roman" w:hAnsi="Arial" w:cs="Arial"/>
          <w:b/>
          <w:bCs/>
          <w:color w:val="1F1F1F"/>
          <w:sz w:val="24"/>
          <w:szCs w:val="24"/>
          <w:lang w:eastAsia="es-CO"/>
        </w:rPr>
        <w:t>.</w:t>
      </w:r>
      <w:r>
        <w:rPr>
          <w:rFonts w:ascii="Arial" w:eastAsia="Times New Roman" w:hAnsi="Arial" w:cs="Arial"/>
          <w:color w:val="1F1F1F"/>
          <w:sz w:val="24"/>
          <w:szCs w:val="24"/>
          <w:lang w:eastAsia="es-CO"/>
        </w:rPr>
        <w:t xml:space="preserve"> Elaboración propia a partir de la matriz de consistencia del estudio.</w:t>
      </w:r>
    </w:p>
    <w:p w14:paraId="646734E9" w14:textId="77777777" w:rsidR="00AE10FF" w:rsidRDefault="00AE10FF" w:rsidP="00AE10F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En primer lugar, el Crecimiento de comunidad refleja la capacidad del discurso presidencial para atraer y retener audiencias en el tiempo, especialmente durante períodos de crisis o alta tensión política (Said-Hung et al., 2023).</w:t>
      </w:r>
    </w:p>
    <w:p w14:paraId="6665AF73" w14:textId="77777777" w:rsidR="00AE10FF" w:rsidRDefault="00AE10FF" w:rsidP="00AE10F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En segundo lugar, el Apoyo explícito permite distinguir entre el apoyo activo y el pasivo, evaluando la capacidad del discurso para movilizar a la ciudadanía como agente de amplificación y legitimación (Tinjacá et al., 2024).</w:t>
      </w:r>
    </w:p>
    <w:p w14:paraId="6608C2B0" w14:textId="77777777" w:rsidR="00AE10FF" w:rsidRDefault="00AE10FF" w:rsidP="00AE10FF">
      <w:pPr>
        <w:spacing w:before="200" w:after="80" w:line="480" w:lineRule="auto"/>
        <w:jc w:val="both"/>
        <w:outlineLvl w:val="2"/>
        <w:rPr>
          <w:rFonts w:ascii="Arial" w:eastAsia="Times New Roman" w:hAnsi="Arial" w:cs="Arial"/>
          <w:b/>
          <w:bCs/>
          <w:color w:val="1F1F1F"/>
          <w:sz w:val="24"/>
          <w:szCs w:val="24"/>
          <w:lang w:eastAsia="es-CO"/>
        </w:rPr>
      </w:pPr>
      <w:r>
        <w:rPr>
          <w:rFonts w:ascii="Arial" w:eastAsia="Times New Roman" w:hAnsi="Arial" w:cs="Arial"/>
          <w:color w:val="1F1F1F"/>
          <w:sz w:val="24"/>
          <w:szCs w:val="24"/>
          <w:lang w:eastAsia="es-CO"/>
        </w:rPr>
        <w:lastRenderedPageBreak/>
        <w:t xml:space="preserve">2.2.3.3. </w:t>
      </w:r>
      <w:r>
        <w:rPr>
          <w:rFonts w:ascii="Arial" w:eastAsia="Times New Roman" w:hAnsi="Arial" w:cs="Arial"/>
          <w:b/>
          <w:bCs/>
          <w:color w:val="1F1F1F"/>
          <w:sz w:val="24"/>
          <w:szCs w:val="24"/>
          <w:lang w:eastAsia="es-CO"/>
        </w:rPr>
        <w:t>Dimensión 2.3. Analítica de Impacto Digital (Independiente)</w:t>
      </w:r>
    </w:p>
    <w:p w14:paraId="7921DA10" w14:textId="77777777" w:rsidR="00AE10FF" w:rsidRDefault="00AE10FF" w:rsidP="00AE10F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La analítica de impacto digital se define como el conjunto de métricas cuantitativas que permiten evaluar el alcance, la difusión y la intensidad de la interacción generada por los mensajes presidenciales en plataformas digitales (Association for the Measurement and Evaluation of Communication, 2017). Esta dimensión opera como variable independiente que condiciona el índice de sentimiento público, dado que la amplitud del impacto digital determina la magnitud con que el discurso presidencial penetra en el espacio público (Morales et al., 2025; Conti et al., 2023).</w:t>
      </w:r>
    </w:p>
    <w:p w14:paraId="22B788E2" w14:textId="77777777" w:rsidR="00091B49" w:rsidRDefault="00091B49" w:rsidP="00091B49">
      <w:pPr>
        <w:spacing w:after="0" w:line="480" w:lineRule="auto"/>
        <w:jc w:val="both"/>
        <w:rPr>
          <w:rFonts w:ascii="Arial" w:hAnsi="Arial" w:cs="Arial"/>
          <w:sz w:val="24"/>
          <w:szCs w:val="24"/>
        </w:rPr>
      </w:pPr>
      <w:r>
        <w:rPr>
          <w:rFonts w:ascii="Arial" w:hAnsi="Arial" w:cs="Arial"/>
          <w:b/>
          <w:bCs/>
          <w:sz w:val="24"/>
          <w:szCs w:val="24"/>
        </w:rPr>
        <w:t>Tabla 5</w:t>
      </w:r>
    </w:p>
    <w:p w14:paraId="760AFD52" w14:textId="77777777" w:rsidR="00091B49" w:rsidRDefault="00091B49" w:rsidP="00091B49">
      <w:pPr>
        <w:spacing w:after="0" w:line="480" w:lineRule="auto"/>
        <w:jc w:val="both"/>
        <w:rPr>
          <w:rFonts w:ascii="Arial" w:hAnsi="Arial" w:cs="Arial"/>
          <w:i/>
          <w:iCs/>
          <w:sz w:val="24"/>
          <w:szCs w:val="24"/>
        </w:rPr>
      </w:pPr>
      <w:r>
        <w:rPr>
          <w:rFonts w:ascii="Arial" w:hAnsi="Arial" w:cs="Arial"/>
          <w:i/>
          <w:iCs/>
          <w:sz w:val="24"/>
          <w:szCs w:val="24"/>
        </w:rPr>
        <w:t>Subcategorías de la analítica de impacto digital</w:t>
      </w:r>
    </w:p>
    <w:tbl>
      <w:tblPr>
        <w:tblW w:w="0" w:type="auto"/>
        <w:tblLook w:val="04A0" w:firstRow="1" w:lastRow="0" w:firstColumn="1" w:lastColumn="0" w:noHBand="0" w:noVBand="1"/>
      </w:tblPr>
      <w:tblGrid>
        <w:gridCol w:w="710"/>
        <w:gridCol w:w="2028"/>
        <w:gridCol w:w="4106"/>
        <w:gridCol w:w="1796"/>
      </w:tblGrid>
      <w:tr w:rsidR="00DA0722" w14:paraId="0F5EC459" w14:textId="77777777" w:rsidTr="00DA0722">
        <w:tc>
          <w:tcPr>
            <w:tcW w:w="0" w:type="auto"/>
            <w:tcBorders>
              <w:bottom w:val="single" w:sz="4" w:space="0" w:color="156082" w:themeColor="accent1"/>
            </w:tcBorders>
            <w:hideMark/>
          </w:tcPr>
          <w:p w14:paraId="1EA52DF9"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Ítem</w:t>
            </w:r>
          </w:p>
        </w:tc>
        <w:tc>
          <w:tcPr>
            <w:tcW w:w="0" w:type="auto"/>
            <w:tcBorders>
              <w:bottom w:val="single" w:sz="4" w:space="0" w:color="156082" w:themeColor="accent1"/>
            </w:tcBorders>
            <w:hideMark/>
          </w:tcPr>
          <w:p w14:paraId="41E1749C"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Subcategorías de análisis</w:t>
            </w:r>
          </w:p>
        </w:tc>
        <w:tc>
          <w:tcPr>
            <w:tcW w:w="0" w:type="auto"/>
            <w:tcBorders>
              <w:bottom w:val="single" w:sz="4" w:space="0" w:color="156082" w:themeColor="accent1"/>
            </w:tcBorders>
            <w:hideMark/>
          </w:tcPr>
          <w:p w14:paraId="014365A2"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Criterios de análisis definidos</w:t>
            </w:r>
          </w:p>
        </w:tc>
        <w:tc>
          <w:tcPr>
            <w:tcW w:w="0" w:type="auto"/>
            <w:tcBorders>
              <w:bottom w:val="single" w:sz="4" w:space="0" w:color="156082" w:themeColor="accent1"/>
            </w:tcBorders>
            <w:hideMark/>
          </w:tcPr>
          <w:p w14:paraId="119EACFB"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Referencia teórica</w:t>
            </w:r>
          </w:p>
        </w:tc>
      </w:tr>
      <w:tr w:rsidR="00DA0722" w14:paraId="1840751F" w14:textId="77777777" w:rsidTr="00DA0722">
        <w:tc>
          <w:tcPr>
            <w:tcW w:w="0" w:type="auto"/>
            <w:tcBorders>
              <w:top w:val="single" w:sz="4" w:space="0" w:color="156082" w:themeColor="accent1"/>
            </w:tcBorders>
            <w:hideMark/>
          </w:tcPr>
          <w:p w14:paraId="419F3AEC"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a</w:t>
            </w:r>
          </w:p>
        </w:tc>
        <w:tc>
          <w:tcPr>
            <w:tcW w:w="0" w:type="auto"/>
            <w:tcBorders>
              <w:top w:val="single" w:sz="4" w:space="0" w:color="156082" w:themeColor="accent1"/>
            </w:tcBorders>
            <w:hideMark/>
          </w:tcPr>
          <w:p w14:paraId="14A454DA"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Alcance y Difusión</w:t>
            </w:r>
          </w:p>
        </w:tc>
        <w:tc>
          <w:tcPr>
            <w:tcW w:w="0" w:type="auto"/>
            <w:tcBorders>
              <w:top w:val="single" w:sz="4" w:space="0" w:color="156082" w:themeColor="accent1"/>
            </w:tcBorders>
            <w:hideMark/>
          </w:tcPr>
          <w:p w14:paraId="7F57FA92"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Magnitud de la audiencia única que ha tenido contacto con el contenido presidencial en un período determinado, incluyendo seguidores directos y usuarios alcanzados por redistribución.</w:t>
            </w:r>
          </w:p>
        </w:tc>
        <w:tc>
          <w:tcPr>
            <w:tcW w:w="0" w:type="auto"/>
            <w:tcBorders>
              <w:top w:val="single" w:sz="4" w:space="0" w:color="156082" w:themeColor="accent1"/>
            </w:tcBorders>
            <w:hideMark/>
          </w:tcPr>
          <w:p w14:paraId="6D34A8E6"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AMEC (2017); Fruhstorfer et al. (2024)</w:t>
            </w:r>
          </w:p>
        </w:tc>
      </w:tr>
      <w:tr w:rsidR="00DA0722" w14:paraId="24AB4E22" w14:textId="77777777" w:rsidTr="00DA0722">
        <w:tc>
          <w:tcPr>
            <w:tcW w:w="0" w:type="auto"/>
            <w:tcBorders>
              <w:bottom w:val="single" w:sz="4" w:space="0" w:color="156082" w:themeColor="accent1"/>
            </w:tcBorders>
            <w:hideMark/>
          </w:tcPr>
          <w:p w14:paraId="7BD9D996"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b</w:t>
            </w:r>
          </w:p>
        </w:tc>
        <w:tc>
          <w:tcPr>
            <w:tcW w:w="0" w:type="auto"/>
            <w:tcBorders>
              <w:bottom w:val="single" w:sz="4" w:space="0" w:color="156082" w:themeColor="accent1"/>
            </w:tcBorders>
            <w:hideMark/>
          </w:tcPr>
          <w:p w14:paraId="6F7D3997"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Nivel de Engagement</w:t>
            </w:r>
          </w:p>
        </w:tc>
        <w:tc>
          <w:tcPr>
            <w:tcW w:w="0" w:type="auto"/>
            <w:tcBorders>
              <w:bottom w:val="single" w:sz="4" w:space="0" w:color="156082" w:themeColor="accent1"/>
            </w:tcBorders>
            <w:hideMark/>
          </w:tcPr>
          <w:p w14:paraId="3217377D"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Grado de involucramiento activo de la audiencia con el contenido presidencial, medido a través de likes, retuits, respuestas y citas en la plataforma X.</w:t>
            </w:r>
          </w:p>
        </w:tc>
        <w:tc>
          <w:tcPr>
            <w:tcW w:w="0" w:type="auto"/>
            <w:tcBorders>
              <w:bottom w:val="single" w:sz="4" w:space="0" w:color="156082" w:themeColor="accent1"/>
            </w:tcBorders>
            <w:hideMark/>
          </w:tcPr>
          <w:p w14:paraId="3FB883F6"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Castells (2009); Morales et al. (2025)</w:t>
            </w:r>
          </w:p>
        </w:tc>
      </w:tr>
    </w:tbl>
    <w:p w14:paraId="5AE1390E" w14:textId="77777777" w:rsidR="00AE10FF" w:rsidRDefault="00AE10FF" w:rsidP="00AE10FF">
      <w:pPr>
        <w:spacing w:before="480" w:after="150" w:line="480" w:lineRule="auto"/>
        <w:jc w:val="both"/>
        <w:rPr>
          <w:rFonts w:ascii="Arial" w:eastAsia="Times New Roman" w:hAnsi="Arial" w:cs="Arial"/>
          <w:sz w:val="24"/>
          <w:szCs w:val="24"/>
          <w:lang w:eastAsia="es-CO"/>
        </w:rPr>
      </w:pPr>
      <w:r>
        <w:rPr>
          <w:rFonts w:ascii="Arial" w:eastAsia="Times New Roman" w:hAnsi="Arial" w:cs="Arial"/>
          <w:b/>
          <w:bCs/>
          <w:i/>
          <w:iCs/>
          <w:color w:val="1F1F1F"/>
          <w:sz w:val="24"/>
          <w:szCs w:val="24"/>
          <w:lang w:eastAsia="es-CO"/>
        </w:rPr>
        <w:t>Nota</w:t>
      </w:r>
      <w:r>
        <w:rPr>
          <w:rFonts w:ascii="Arial" w:eastAsia="Times New Roman" w:hAnsi="Arial" w:cs="Arial"/>
          <w:b/>
          <w:bCs/>
          <w:color w:val="1F1F1F"/>
          <w:sz w:val="24"/>
          <w:szCs w:val="24"/>
          <w:lang w:eastAsia="es-CO"/>
        </w:rPr>
        <w:t>.</w:t>
      </w:r>
      <w:r>
        <w:rPr>
          <w:rFonts w:ascii="Arial" w:eastAsia="Times New Roman" w:hAnsi="Arial" w:cs="Arial"/>
          <w:color w:val="1F1F1F"/>
          <w:sz w:val="24"/>
          <w:szCs w:val="24"/>
          <w:lang w:eastAsia="es-CO"/>
        </w:rPr>
        <w:t xml:space="preserve"> Elaboración propia a partir de la matriz de consistencia del estudio.</w:t>
      </w:r>
    </w:p>
    <w:p w14:paraId="0D56AB9A" w14:textId="77777777" w:rsidR="00AE10FF" w:rsidRDefault="00AE10FF" w:rsidP="00AE10F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 xml:space="preserve">En primer lugar, el Alcance y Difusión opera como indicador de visibilidad y penetración en el espacio público digital, siendo especialmente relevante </w:t>
      </w:r>
      <w:r>
        <w:rPr>
          <w:rFonts w:ascii="Arial" w:eastAsia="Times New Roman" w:hAnsi="Arial" w:cs="Arial"/>
          <w:color w:val="1F1F1F"/>
          <w:sz w:val="24"/>
          <w:szCs w:val="24"/>
          <w:lang w:eastAsia="es-CO"/>
        </w:rPr>
        <w:lastRenderedPageBreak/>
        <w:t>durante episodios de crisis donde la velocidad de difusión puede determinar el control narrativo (Fruhstorfer et al., 2024).</w:t>
      </w:r>
    </w:p>
    <w:p w14:paraId="5101DA6F" w14:textId="77777777" w:rsidR="00AE10FF" w:rsidRDefault="00AE10FF" w:rsidP="00AE10F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En segundo lugar, el Nivel de Engagement trasciende la mera exposición al mensaje para capturar la dimensión participativa de la interacción digital, constituyéndose en indicador clave de la eficacia del discurso para generar adhesión o rechazo político (Morales et al., 2025).</w:t>
      </w:r>
    </w:p>
    <w:p w14:paraId="4F25A399" w14:textId="77777777" w:rsidR="00AE10FF" w:rsidRDefault="00AE10FF" w:rsidP="00AE10FF">
      <w:pPr>
        <w:spacing w:before="200" w:after="80" w:line="480" w:lineRule="auto"/>
        <w:jc w:val="both"/>
        <w:outlineLvl w:val="2"/>
        <w:rPr>
          <w:rFonts w:ascii="Arial" w:eastAsia="Times New Roman" w:hAnsi="Arial" w:cs="Arial"/>
          <w:b/>
          <w:bCs/>
          <w:color w:val="1F1F1F"/>
          <w:sz w:val="24"/>
          <w:szCs w:val="24"/>
          <w:lang w:eastAsia="es-CO"/>
        </w:rPr>
      </w:pPr>
      <w:r>
        <w:rPr>
          <w:rFonts w:ascii="Arial" w:eastAsia="Times New Roman" w:hAnsi="Arial" w:cs="Arial"/>
          <w:color w:val="1F1F1F"/>
          <w:sz w:val="24"/>
          <w:szCs w:val="24"/>
          <w:lang w:eastAsia="es-CO"/>
        </w:rPr>
        <w:t xml:space="preserve">2.2.3.4. </w:t>
      </w:r>
      <w:r>
        <w:rPr>
          <w:rFonts w:ascii="Arial" w:eastAsia="Times New Roman" w:hAnsi="Arial" w:cs="Arial"/>
          <w:b/>
          <w:bCs/>
          <w:color w:val="1F1F1F"/>
          <w:sz w:val="24"/>
          <w:szCs w:val="24"/>
          <w:lang w:eastAsia="es-CO"/>
        </w:rPr>
        <w:t>Dimensión 2.4. Reputación Presidencial (Dependiente)</w:t>
      </w:r>
    </w:p>
    <w:p w14:paraId="72020529" w14:textId="77777777" w:rsidR="00AE10FF" w:rsidRDefault="00AE10FF" w:rsidP="00AE10F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La reputación presidencial se define como la evaluación colectiva y dinámica que la ciudadanía digital construye sobre la figura del mandatario, a partir de la coherencia entre su discurso, sus acciones institucionales y las expectativas de sus grupos de interés en el ecosistema digital (Villafañe, 2004). Como variable dependiente, su configuración está directamente influida por el alcance y el volumen de interacción de los mensajes presidenciales en X, los cuales determinan el tono dominante con que la opinión pública percibe el liderazgo (Said-Hung et al., 2023; Conti et al., 2023).</w:t>
      </w:r>
    </w:p>
    <w:p w14:paraId="528CFB44" w14:textId="77777777" w:rsidR="00091B49" w:rsidRDefault="00091B49" w:rsidP="00091B49">
      <w:pPr>
        <w:spacing w:after="0" w:line="480" w:lineRule="auto"/>
        <w:jc w:val="both"/>
        <w:rPr>
          <w:rFonts w:ascii="Arial" w:hAnsi="Arial" w:cs="Arial"/>
          <w:sz w:val="24"/>
          <w:szCs w:val="24"/>
        </w:rPr>
      </w:pPr>
      <w:r>
        <w:rPr>
          <w:rFonts w:ascii="Arial" w:hAnsi="Arial" w:cs="Arial"/>
          <w:b/>
          <w:bCs/>
          <w:sz w:val="24"/>
          <w:szCs w:val="24"/>
        </w:rPr>
        <w:t>Tabla 6</w:t>
      </w:r>
    </w:p>
    <w:p w14:paraId="059045D6" w14:textId="77777777" w:rsidR="00091B49" w:rsidRDefault="00091B49" w:rsidP="00091B49">
      <w:pPr>
        <w:spacing w:after="0" w:line="480" w:lineRule="auto"/>
        <w:jc w:val="both"/>
        <w:rPr>
          <w:rFonts w:ascii="Arial" w:hAnsi="Arial" w:cs="Arial"/>
          <w:i/>
          <w:iCs/>
          <w:sz w:val="24"/>
          <w:szCs w:val="24"/>
        </w:rPr>
      </w:pPr>
      <w:r>
        <w:rPr>
          <w:rFonts w:ascii="Arial" w:hAnsi="Arial" w:cs="Arial"/>
          <w:i/>
          <w:iCs/>
          <w:sz w:val="24"/>
          <w:szCs w:val="24"/>
        </w:rPr>
        <w:t>Subcategorías de la reputación presidencial</w:t>
      </w:r>
    </w:p>
    <w:tbl>
      <w:tblPr>
        <w:tblW w:w="0" w:type="auto"/>
        <w:tblLook w:val="04A0" w:firstRow="1" w:lastRow="0" w:firstColumn="1" w:lastColumn="0" w:noHBand="0" w:noVBand="1"/>
      </w:tblPr>
      <w:tblGrid>
        <w:gridCol w:w="710"/>
        <w:gridCol w:w="1994"/>
        <w:gridCol w:w="4125"/>
        <w:gridCol w:w="1811"/>
      </w:tblGrid>
      <w:tr w:rsidR="00DA0722" w14:paraId="37202B58" w14:textId="77777777" w:rsidTr="00DA0722">
        <w:tc>
          <w:tcPr>
            <w:tcW w:w="0" w:type="auto"/>
            <w:tcBorders>
              <w:bottom w:val="single" w:sz="4" w:space="0" w:color="156082" w:themeColor="accent1"/>
            </w:tcBorders>
            <w:hideMark/>
          </w:tcPr>
          <w:p w14:paraId="0AD3C5F6"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Ítem</w:t>
            </w:r>
          </w:p>
        </w:tc>
        <w:tc>
          <w:tcPr>
            <w:tcW w:w="0" w:type="auto"/>
            <w:tcBorders>
              <w:bottom w:val="single" w:sz="4" w:space="0" w:color="156082" w:themeColor="accent1"/>
            </w:tcBorders>
            <w:hideMark/>
          </w:tcPr>
          <w:p w14:paraId="795E3013"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Subcategorías de análisis</w:t>
            </w:r>
          </w:p>
        </w:tc>
        <w:tc>
          <w:tcPr>
            <w:tcW w:w="0" w:type="auto"/>
            <w:tcBorders>
              <w:bottom w:val="single" w:sz="4" w:space="0" w:color="156082" w:themeColor="accent1"/>
            </w:tcBorders>
            <w:hideMark/>
          </w:tcPr>
          <w:p w14:paraId="2D675492"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Criterios de análisis definidos</w:t>
            </w:r>
          </w:p>
        </w:tc>
        <w:tc>
          <w:tcPr>
            <w:tcW w:w="0" w:type="auto"/>
            <w:tcBorders>
              <w:bottom w:val="single" w:sz="4" w:space="0" w:color="156082" w:themeColor="accent1"/>
            </w:tcBorders>
            <w:hideMark/>
          </w:tcPr>
          <w:p w14:paraId="70242EB1" w14:textId="77777777" w:rsidR="00091B49" w:rsidRDefault="00091B49" w:rsidP="00091B49">
            <w:pPr>
              <w:spacing w:after="0" w:line="240" w:lineRule="auto"/>
              <w:rPr>
                <w:rFonts w:ascii="Arial" w:eastAsia="Times New Roman" w:hAnsi="Arial" w:cs="Arial"/>
                <w:b/>
                <w:bCs/>
                <w:sz w:val="24"/>
                <w:szCs w:val="24"/>
                <w:lang w:eastAsia="es-CO"/>
              </w:rPr>
            </w:pPr>
            <w:r>
              <w:rPr>
                <w:rFonts w:ascii="Arial" w:eastAsia="Times New Roman" w:hAnsi="Arial" w:cs="Arial"/>
                <w:b/>
                <w:bCs/>
                <w:sz w:val="24"/>
                <w:szCs w:val="24"/>
                <w:lang w:eastAsia="es-CO"/>
              </w:rPr>
              <w:t>Referencia teórica</w:t>
            </w:r>
          </w:p>
        </w:tc>
      </w:tr>
      <w:tr w:rsidR="00DA0722" w14:paraId="3D1B698A" w14:textId="77777777" w:rsidTr="00DA0722">
        <w:tc>
          <w:tcPr>
            <w:tcW w:w="0" w:type="auto"/>
            <w:tcBorders>
              <w:top w:val="single" w:sz="4" w:space="0" w:color="156082" w:themeColor="accent1"/>
            </w:tcBorders>
            <w:hideMark/>
          </w:tcPr>
          <w:p w14:paraId="682BB04C"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a</w:t>
            </w:r>
          </w:p>
        </w:tc>
        <w:tc>
          <w:tcPr>
            <w:tcW w:w="0" w:type="auto"/>
            <w:tcBorders>
              <w:top w:val="single" w:sz="4" w:space="0" w:color="156082" w:themeColor="accent1"/>
            </w:tcBorders>
            <w:hideMark/>
          </w:tcPr>
          <w:p w14:paraId="6F1751F0"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Índice de Sentimiento</w:t>
            </w:r>
          </w:p>
        </w:tc>
        <w:tc>
          <w:tcPr>
            <w:tcW w:w="0" w:type="auto"/>
            <w:tcBorders>
              <w:top w:val="single" w:sz="4" w:space="0" w:color="156082" w:themeColor="accent1"/>
            </w:tcBorders>
            <w:hideMark/>
          </w:tcPr>
          <w:p w14:paraId="6CAF4777"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Indicador cuantitativo que mide la valencia emocional predominante —positiva, negativa o neutral— en las reacciones ciudadanas ante los mensajes presidenciales en X, obtenido mediante análisis de sentimiento y social listening.</w:t>
            </w:r>
          </w:p>
        </w:tc>
        <w:tc>
          <w:tcPr>
            <w:tcW w:w="0" w:type="auto"/>
            <w:tcBorders>
              <w:top w:val="single" w:sz="4" w:space="0" w:color="156082" w:themeColor="accent1"/>
            </w:tcBorders>
            <w:hideMark/>
          </w:tcPr>
          <w:p w14:paraId="1B5593FF"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Conti et al. (2023); Said-Hung et al. (2023)</w:t>
            </w:r>
          </w:p>
        </w:tc>
      </w:tr>
      <w:tr w:rsidR="00DA0722" w14:paraId="302C4C18" w14:textId="77777777" w:rsidTr="00DA0722">
        <w:tc>
          <w:tcPr>
            <w:tcW w:w="0" w:type="auto"/>
            <w:tcBorders>
              <w:bottom w:val="single" w:sz="4" w:space="0" w:color="156082" w:themeColor="accent1"/>
            </w:tcBorders>
            <w:hideMark/>
          </w:tcPr>
          <w:p w14:paraId="5FACAD0C"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lastRenderedPageBreak/>
              <w:t>b</w:t>
            </w:r>
          </w:p>
        </w:tc>
        <w:tc>
          <w:tcPr>
            <w:tcW w:w="0" w:type="auto"/>
            <w:tcBorders>
              <w:bottom w:val="single" w:sz="4" w:space="0" w:color="156082" w:themeColor="accent1"/>
            </w:tcBorders>
            <w:hideMark/>
          </w:tcPr>
          <w:p w14:paraId="7E777DFF"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Atribución de Liderazgo</w:t>
            </w:r>
          </w:p>
        </w:tc>
        <w:tc>
          <w:tcPr>
            <w:tcW w:w="0" w:type="auto"/>
            <w:tcBorders>
              <w:bottom w:val="single" w:sz="4" w:space="0" w:color="156082" w:themeColor="accent1"/>
            </w:tcBorders>
            <w:hideMark/>
          </w:tcPr>
          <w:p w14:paraId="49299B45"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Proceso mediante el cual la ciudadanía digital reconoce, valora o cuestiona las capacidades de conducción y gestión del mandatario a partir de su comportamiento comunicacional en plataformas digitales.</w:t>
            </w:r>
          </w:p>
        </w:tc>
        <w:tc>
          <w:tcPr>
            <w:tcW w:w="0" w:type="auto"/>
            <w:tcBorders>
              <w:bottom w:val="single" w:sz="4" w:space="0" w:color="156082" w:themeColor="accent1"/>
            </w:tcBorders>
            <w:hideMark/>
          </w:tcPr>
          <w:p w14:paraId="5C3674D1" w14:textId="77777777" w:rsidR="00091B49" w:rsidRDefault="00091B49" w:rsidP="00091B49">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Goffman (1959); Coombs (2007); Benoit (1995)</w:t>
            </w:r>
          </w:p>
        </w:tc>
      </w:tr>
    </w:tbl>
    <w:p w14:paraId="2E700A37" w14:textId="77777777" w:rsidR="00AE10FF" w:rsidRDefault="00AE10FF" w:rsidP="00AE10FF">
      <w:pPr>
        <w:spacing w:before="480" w:after="150" w:line="480" w:lineRule="auto"/>
        <w:jc w:val="both"/>
        <w:rPr>
          <w:rFonts w:ascii="Arial" w:eastAsia="Times New Roman" w:hAnsi="Arial" w:cs="Arial"/>
          <w:sz w:val="24"/>
          <w:szCs w:val="24"/>
          <w:lang w:eastAsia="es-CO"/>
        </w:rPr>
      </w:pPr>
      <w:r>
        <w:rPr>
          <w:rFonts w:ascii="Arial" w:eastAsia="Times New Roman" w:hAnsi="Arial" w:cs="Arial"/>
          <w:b/>
          <w:bCs/>
          <w:i/>
          <w:iCs/>
          <w:color w:val="1F1F1F"/>
          <w:sz w:val="24"/>
          <w:szCs w:val="24"/>
          <w:lang w:eastAsia="es-CO"/>
        </w:rPr>
        <w:t>Nota</w:t>
      </w:r>
      <w:r>
        <w:rPr>
          <w:rFonts w:ascii="Arial" w:eastAsia="Times New Roman" w:hAnsi="Arial" w:cs="Arial"/>
          <w:b/>
          <w:bCs/>
          <w:color w:val="1F1F1F"/>
          <w:sz w:val="24"/>
          <w:szCs w:val="24"/>
          <w:lang w:eastAsia="es-CO"/>
        </w:rPr>
        <w:t>.</w:t>
      </w:r>
      <w:r>
        <w:rPr>
          <w:rFonts w:ascii="Arial" w:eastAsia="Times New Roman" w:hAnsi="Arial" w:cs="Arial"/>
          <w:color w:val="1F1F1F"/>
          <w:sz w:val="24"/>
          <w:szCs w:val="24"/>
          <w:lang w:eastAsia="es-CO"/>
        </w:rPr>
        <w:t xml:space="preserve"> Elaboración propia a partir de la matriz de consistencia del estudio.</w:t>
      </w:r>
    </w:p>
    <w:p w14:paraId="1B449D20" w14:textId="77777777" w:rsidR="00AE10FF" w:rsidRDefault="00AE10FF" w:rsidP="00AE10F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En primer lugar, el Índice de Sentimiento permite evaluar el estado reputacional del mandatario en tiempo real y detectar variaciones en la percepción pública asociadas a eventos de crisis específicos (Said-Hung et al., 2023).</w:t>
      </w:r>
    </w:p>
    <w:p w14:paraId="324C907E" w14:textId="77777777" w:rsidR="00AE10FF" w:rsidRDefault="00AE10FF" w:rsidP="00AE10FF">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En segundo lugar, la Atribución de Liderazgo es un constructo reputacional afectado por la calidad del discurso, la consistencia de los mensajes y la capacidad del presidente para gestionar simbólicamente los momentos de crisis (Benoit, 1995; Coombs, 2007).</w:t>
      </w:r>
    </w:p>
    <w:p w14:paraId="3E5010A2" w14:textId="77777777" w:rsidR="00EA1EA0" w:rsidRPr="00EA1EA0" w:rsidRDefault="00D97817" w:rsidP="00EA1EA0">
      <w:pPr>
        <w:spacing w:before="100" w:beforeAutospacing="1" w:after="100" w:afterAutospacing="1" w:line="480" w:lineRule="auto"/>
        <w:jc w:val="both"/>
        <w:rPr>
          <w:rFonts w:ascii="Arial" w:hAnsi="Arial" w:cs="Arial"/>
          <w:sz w:val="24"/>
          <w:szCs w:val="24"/>
        </w:rPr>
      </w:pPr>
      <w:r>
        <w:rPr>
          <w:rFonts w:ascii="Arial" w:hAnsi="Arial" w:cs="Arial"/>
          <w:sz w:val="24"/>
          <w:szCs w:val="24"/>
        </w:rPr>
        <w:t>2.2.4. Matriz de Operacionalización de Categorías</w:t>
      </w:r>
    </w:p>
    <w:p w14:paraId="209AEF0B" w14:textId="77777777" w:rsidR="006F19C9" w:rsidRDefault="00EA1EA0" w:rsidP="006F19C9">
      <w:pPr>
        <w:spacing w:after="150" w:line="480" w:lineRule="auto"/>
        <w:ind w:firstLine="708"/>
        <w:jc w:val="both"/>
        <w:rPr>
          <w:rFonts w:ascii="Arial" w:eastAsia="Times New Roman" w:hAnsi="Arial" w:cs="Arial"/>
          <w:color w:val="1F1F1F"/>
          <w:sz w:val="24"/>
          <w:szCs w:val="24"/>
          <w:lang w:eastAsia="es-CO"/>
        </w:rPr>
      </w:pPr>
      <w:r>
        <w:rPr>
          <w:rFonts w:ascii="Arial" w:eastAsia="Times New Roman" w:hAnsi="Arial" w:cs="Arial"/>
          <w:color w:val="1F1F1F"/>
          <w:sz w:val="24"/>
          <w:szCs w:val="24"/>
          <w:lang w:eastAsia="es-CO"/>
        </w:rPr>
        <w:t>La siguiente matriz unifica las categorías de análisis y las variables operacionales del estudio, integrando el enfoque cualitativo del discurso presidencial con las métricas cuantitativas de reputación digital, en coherencia con el diseño secuencial explicativo (DEXPLIS) adoptado.</w:t>
      </w:r>
    </w:p>
    <w:tbl>
      <w:tblPr>
        <w:tblW w:w="566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842"/>
        <w:gridCol w:w="1534"/>
        <w:gridCol w:w="2418"/>
        <w:gridCol w:w="2285"/>
      </w:tblGrid>
      <w:tr w:rsidR="00D80C7C" w14:paraId="45FD2656" w14:textId="77777777" w:rsidTr="00507A67">
        <w:trPr>
          <w:trHeight w:val="840"/>
        </w:trPr>
        <w:tc>
          <w:tcPr>
            <w:tcW w:w="870" w:type="pct"/>
            <w:tcBorders>
              <w:top w:val="single" w:sz="4" w:space="0" w:color="auto"/>
              <w:left w:val="single" w:sz="4" w:space="0" w:color="auto"/>
              <w:bottom w:val="single" w:sz="4" w:space="0" w:color="auto"/>
              <w:right w:val="single" w:sz="4" w:space="0" w:color="auto"/>
            </w:tcBorders>
            <w:vAlign w:val="center"/>
            <w:hideMark/>
          </w:tcPr>
          <w:p w14:paraId="72D14AD1" w14:textId="77777777" w:rsidR="0043453F" w:rsidRDefault="0043453F" w:rsidP="00AC049C">
            <w:pPr>
              <w:spacing w:after="0" w:line="240" w:lineRule="auto"/>
              <w:jc w:val="center"/>
              <w:rPr>
                <w:rFonts w:eastAsia="Times New Roman" w:cs="Calibri"/>
                <w:b/>
                <w:bCs/>
                <w:color w:val="000000"/>
                <w:sz w:val="20"/>
                <w:szCs w:val="20"/>
              </w:rPr>
            </w:pPr>
            <w:r>
              <w:rPr>
                <w:rFonts w:eastAsia="Times New Roman" w:cs="Calibri"/>
                <w:b/>
                <w:bCs/>
                <w:color w:val="000000"/>
                <w:sz w:val="20"/>
                <w:szCs w:val="20"/>
              </w:rPr>
              <w:t>Variable</w:t>
            </w:r>
          </w:p>
        </w:tc>
        <w:tc>
          <w:tcPr>
            <w:tcW w:w="942" w:type="pct"/>
            <w:tcBorders>
              <w:top w:val="single" w:sz="4" w:space="0" w:color="auto"/>
              <w:left w:val="nil"/>
              <w:bottom w:val="single" w:sz="4" w:space="0" w:color="auto"/>
              <w:right w:val="single" w:sz="4" w:space="0" w:color="auto"/>
            </w:tcBorders>
            <w:vAlign w:val="center"/>
            <w:hideMark/>
          </w:tcPr>
          <w:p w14:paraId="62301B40" w14:textId="77777777" w:rsidR="0043453F" w:rsidRDefault="0043453F" w:rsidP="00AC049C">
            <w:pPr>
              <w:spacing w:after="0" w:line="240" w:lineRule="auto"/>
              <w:jc w:val="center"/>
              <w:rPr>
                <w:rFonts w:eastAsia="Times New Roman" w:cs="Calibri"/>
                <w:b/>
                <w:bCs/>
                <w:color w:val="000000"/>
                <w:sz w:val="20"/>
                <w:szCs w:val="20"/>
              </w:rPr>
            </w:pPr>
            <w:r>
              <w:rPr>
                <w:rFonts w:eastAsia="Times New Roman" w:cs="Calibri"/>
                <w:b/>
                <w:bCs/>
                <w:color w:val="000000"/>
                <w:sz w:val="20"/>
                <w:szCs w:val="20"/>
              </w:rPr>
              <w:t>Dimensiones</w:t>
            </w:r>
          </w:p>
        </w:tc>
        <w:tc>
          <w:tcPr>
            <w:tcW w:w="784" w:type="pct"/>
            <w:tcBorders>
              <w:top w:val="single" w:sz="4" w:space="0" w:color="auto"/>
              <w:left w:val="nil"/>
              <w:bottom w:val="single" w:sz="4" w:space="0" w:color="auto"/>
              <w:right w:val="single" w:sz="4" w:space="0" w:color="auto"/>
            </w:tcBorders>
            <w:vAlign w:val="center"/>
            <w:hideMark/>
          </w:tcPr>
          <w:p w14:paraId="6A9252AB" w14:textId="77777777" w:rsidR="0043453F" w:rsidRDefault="0043453F" w:rsidP="00AC049C">
            <w:pPr>
              <w:spacing w:after="0" w:line="240" w:lineRule="auto"/>
              <w:jc w:val="center"/>
              <w:rPr>
                <w:rFonts w:eastAsia="Times New Roman" w:cs="Calibri"/>
                <w:b/>
                <w:bCs/>
                <w:color w:val="000000"/>
                <w:sz w:val="20"/>
                <w:szCs w:val="20"/>
              </w:rPr>
            </w:pPr>
            <w:r>
              <w:rPr>
                <w:rFonts w:eastAsia="Times New Roman" w:cs="Calibri"/>
                <w:b/>
                <w:bCs/>
                <w:color w:val="000000"/>
                <w:sz w:val="20"/>
                <w:szCs w:val="20"/>
              </w:rPr>
              <w:t>Indicadores</w:t>
            </w:r>
          </w:p>
        </w:tc>
        <w:tc>
          <w:tcPr>
            <w:tcW w:w="1236" w:type="pct"/>
            <w:tcBorders>
              <w:top w:val="single" w:sz="4" w:space="0" w:color="auto"/>
              <w:left w:val="nil"/>
              <w:bottom w:val="single" w:sz="4" w:space="0" w:color="auto"/>
              <w:right w:val="single" w:sz="4" w:space="0" w:color="auto"/>
            </w:tcBorders>
            <w:vAlign w:val="center"/>
            <w:hideMark/>
          </w:tcPr>
          <w:p w14:paraId="0A7A63F5" w14:textId="77777777" w:rsidR="0043453F" w:rsidRDefault="0043453F" w:rsidP="00AC049C">
            <w:pPr>
              <w:spacing w:after="0" w:line="240" w:lineRule="auto"/>
              <w:jc w:val="center"/>
              <w:rPr>
                <w:rFonts w:eastAsia="Times New Roman" w:cs="Calibri"/>
                <w:b/>
                <w:bCs/>
                <w:color w:val="000000"/>
                <w:sz w:val="20"/>
                <w:szCs w:val="20"/>
              </w:rPr>
            </w:pPr>
            <w:r>
              <w:rPr>
                <w:rFonts w:eastAsia="Times New Roman" w:cs="Calibri"/>
                <w:b/>
                <w:bCs/>
                <w:color w:val="000000"/>
                <w:sz w:val="20"/>
                <w:szCs w:val="20"/>
              </w:rPr>
              <w:t>Ítem</w:t>
            </w:r>
          </w:p>
        </w:tc>
        <w:tc>
          <w:tcPr>
            <w:tcW w:w="1168" w:type="pct"/>
            <w:tcBorders>
              <w:top w:val="single" w:sz="4" w:space="0" w:color="auto"/>
              <w:left w:val="nil"/>
              <w:bottom w:val="single" w:sz="4" w:space="0" w:color="auto"/>
              <w:right w:val="single" w:sz="4" w:space="0" w:color="auto"/>
            </w:tcBorders>
            <w:vAlign w:val="center"/>
            <w:hideMark/>
          </w:tcPr>
          <w:p w14:paraId="14596ED2" w14:textId="77777777" w:rsidR="0043453F" w:rsidRDefault="0043453F" w:rsidP="00AC049C">
            <w:pPr>
              <w:spacing w:after="0" w:line="240" w:lineRule="auto"/>
              <w:jc w:val="center"/>
              <w:rPr>
                <w:rFonts w:eastAsia="Times New Roman" w:cs="Calibri"/>
                <w:b/>
                <w:bCs/>
                <w:color w:val="000000"/>
                <w:sz w:val="20"/>
                <w:szCs w:val="20"/>
              </w:rPr>
            </w:pPr>
            <w:r>
              <w:rPr>
                <w:rFonts w:eastAsia="Times New Roman" w:cs="Calibri"/>
                <w:b/>
                <w:bCs/>
                <w:color w:val="000000"/>
                <w:sz w:val="20"/>
                <w:szCs w:val="20"/>
              </w:rPr>
              <w:t>Instrumento / Técnica</w:t>
            </w:r>
          </w:p>
        </w:tc>
      </w:tr>
      <w:tr w:rsidR="0043453F" w14:paraId="2A06C7B3" w14:textId="77777777" w:rsidTr="00507A67">
        <w:trPr>
          <w:trHeight w:val="600"/>
        </w:trPr>
        <w:tc>
          <w:tcPr>
            <w:tcW w:w="870" w:type="pct"/>
            <w:vMerge w:val="restart"/>
            <w:tcBorders>
              <w:top w:val="single" w:sz="4" w:space="0" w:color="auto"/>
              <w:left w:val="single" w:sz="4" w:space="0" w:color="auto"/>
              <w:bottom w:val="single" w:sz="4" w:space="0" w:color="auto"/>
              <w:right w:val="single" w:sz="4" w:space="0" w:color="auto"/>
            </w:tcBorders>
            <w:vAlign w:val="center"/>
            <w:hideMark/>
          </w:tcPr>
          <w:p w14:paraId="1BB485FD" w14:textId="42318E6A"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Estrategias de relaciones públicas (Variable cualitativa)</w:t>
            </w:r>
          </w:p>
        </w:tc>
        <w:tc>
          <w:tcPr>
            <w:tcW w:w="942" w:type="pct"/>
            <w:vMerge w:val="restart"/>
            <w:tcBorders>
              <w:top w:val="single" w:sz="4" w:space="0" w:color="auto"/>
              <w:left w:val="nil"/>
              <w:bottom w:val="single" w:sz="4" w:space="0" w:color="auto"/>
              <w:right w:val="single" w:sz="4" w:space="0" w:color="auto"/>
            </w:tcBorders>
            <w:vAlign w:val="center"/>
            <w:hideMark/>
          </w:tcPr>
          <w:p w14:paraId="7784FF18"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1. Gestión de Crisis Comunicacional</w:t>
            </w:r>
          </w:p>
        </w:tc>
        <w:tc>
          <w:tcPr>
            <w:tcW w:w="784" w:type="pct"/>
            <w:tcBorders>
              <w:top w:val="single" w:sz="4" w:space="0" w:color="auto"/>
              <w:left w:val="nil"/>
              <w:bottom w:val="single" w:sz="4" w:space="0" w:color="auto"/>
              <w:right w:val="single" w:sz="4" w:space="0" w:color="auto"/>
            </w:tcBorders>
            <w:vAlign w:val="center"/>
            <w:hideMark/>
          </w:tcPr>
          <w:p w14:paraId="443B20CC"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Encuadre Narrativo (Framing)</w:t>
            </w:r>
          </w:p>
        </w:tc>
        <w:tc>
          <w:tcPr>
            <w:tcW w:w="1236" w:type="pct"/>
            <w:tcBorders>
              <w:top w:val="single" w:sz="4" w:space="0" w:color="auto"/>
              <w:left w:val="nil"/>
              <w:bottom w:val="single" w:sz="4" w:space="0" w:color="auto"/>
              <w:right w:val="single" w:sz="4" w:space="0" w:color="auto"/>
            </w:tcBorders>
            <w:vAlign w:val="center"/>
            <w:hideMark/>
          </w:tcPr>
          <w:p w14:paraId="2B660D4C"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 xml:space="preserve">Identificación del "empaquetamiento" de la realidad y construcción de narrativas de crisis (ej. </w:t>
            </w:r>
            <w:r>
              <w:rPr>
                <w:rFonts w:eastAsia="Times New Roman" w:cs="Calibri"/>
                <w:color w:val="000000"/>
                <w:sz w:val="20"/>
                <w:szCs w:val="20"/>
              </w:rPr>
              <w:lastRenderedPageBreak/>
              <w:t>"persecución política" o "revolución").</w:t>
            </w:r>
          </w:p>
        </w:tc>
        <w:tc>
          <w:tcPr>
            <w:tcW w:w="1168" w:type="pct"/>
            <w:tcBorders>
              <w:top w:val="single" w:sz="4" w:space="0" w:color="auto"/>
              <w:left w:val="nil"/>
              <w:bottom w:val="single" w:sz="4" w:space="0" w:color="auto"/>
              <w:right w:val="single" w:sz="4" w:space="0" w:color="auto"/>
            </w:tcBorders>
            <w:vAlign w:val="center"/>
            <w:hideMark/>
          </w:tcPr>
          <w:p w14:paraId="0518F8A0"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lastRenderedPageBreak/>
              <w:t>Análisis crítico del discurso (ACD). Ficha de análisis de contenido cualitativo.</w:t>
            </w:r>
          </w:p>
        </w:tc>
      </w:tr>
      <w:tr w:rsidR="0043453F" w14:paraId="1E50789D" w14:textId="77777777" w:rsidTr="00507A67">
        <w:trPr>
          <w:trHeight w:val="600"/>
        </w:trPr>
        <w:tc>
          <w:tcPr>
            <w:tcW w:w="870" w:type="pct"/>
            <w:vMerge/>
            <w:tcBorders>
              <w:top w:val="nil"/>
              <w:left w:val="single" w:sz="4" w:space="0" w:color="auto"/>
              <w:bottom w:val="single" w:sz="4" w:space="0" w:color="auto"/>
              <w:right w:val="single" w:sz="4" w:space="0" w:color="auto"/>
            </w:tcBorders>
            <w:vAlign w:val="center"/>
            <w:hideMark/>
          </w:tcPr>
          <w:p w14:paraId="6127F2FF" w14:textId="77777777" w:rsidR="0043453F" w:rsidRDefault="0043453F" w:rsidP="00AC049C">
            <w:pPr>
              <w:spacing w:after="0" w:line="240" w:lineRule="auto"/>
              <w:rPr>
                <w:rFonts w:eastAsia="Times New Roman" w:cs="Calibri"/>
                <w:color w:val="000000"/>
                <w:sz w:val="20"/>
                <w:szCs w:val="20"/>
              </w:rPr>
            </w:pPr>
          </w:p>
        </w:tc>
        <w:tc>
          <w:tcPr>
            <w:tcW w:w="942" w:type="pct"/>
            <w:vMerge/>
            <w:tcBorders>
              <w:top w:val="nil"/>
              <w:left w:val="nil"/>
              <w:bottom w:val="single" w:sz="4" w:space="0" w:color="auto"/>
              <w:right w:val="single" w:sz="4" w:space="0" w:color="auto"/>
            </w:tcBorders>
            <w:vAlign w:val="center"/>
            <w:hideMark/>
          </w:tcPr>
          <w:p w14:paraId="54A1F9BA" w14:textId="77777777" w:rsidR="0043453F" w:rsidRDefault="0043453F" w:rsidP="00AC049C">
            <w:pPr>
              <w:spacing w:after="0" w:line="240" w:lineRule="auto"/>
              <w:rPr>
                <w:rFonts w:eastAsia="Times New Roman" w:cs="Calibri"/>
                <w:color w:val="000000"/>
                <w:sz w:val="20"/>
                <w:szCs w:val="20"/>
              </w:rPr>
            </w:pPr>
          </w:p>
        </w:tc>
        <w:tc>
          <w:tcPr>
            <w:tcW w:w="784" w:type="pct"/>
            <w:tcBorders>
              <w:top w:val="single" w:sz="4" w:space="0" w:color="auto"/>
              <w:left w:val="nil"/>
              <w:bottom w:val="single" w:sz="4" w:space="0" w:color="auto"/>
              <w:right w:val="single" w:sz="4" w:space="0" w:color="auto"/>
            </w:tcBorders>
            <w:vAlign w:val="center"/>
            <w:hideMark/>
          </w:tcPr>
          <w:p w14:paraId="64F62D49"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Estrategias de Persuasión</w:t>
            </w:r>
          </w:p>
        </w:tc>
        <w:tc>
          <w:tcPr>
            <w:tcW w:w="1236" w:type="pct"/>
            <w:tcBorders>
              <w:top w:val="single" w:sz="4" w:space="0" w:color="auto"/>
              <w:left w:val="nil"/>
              <w:bottom w:val="single" w:sz="4" w:space="0" w:color="auto"/>
              <w:right w:val="single" w:sz="4" w:space="0" w:color="auto"/>
            </w:tcBorders>
            <w:vAlign w:val="center"/>
            <w:hideMark/>
          </w:tcPr>
          <w:p w14:paraId="533425C1"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Codificación de recursos retóricos: Logos (datos), Pathos (emoción) y Ethos (autoridad moral).</w:t>
            </w:r>
          </w:p>
        </w:tc>
        <w:tc>
          <w:tcPr>
            <w:tcW w:w="1168" w:type="pct"/>
            <w:tcBorders>
              <w:top w:val="single" w:sz="4" w:space="0" w:color="auto"/>
              <w:left w:val="nil"/>
              <w:bottom w:val="single" w:sz="4" w:space="0" w:color="auto"/>
              <w:right w:val="single" w:sz="4" w:space="0" w:color="auto"/>
            </w:tcBorders>
            <w:vAlign w:val="center"/>
            <w:hideMark/>
          </w:tcPr>
          <w:p w14:paraId="12994DF5"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Análisis retórico. Matriz de registro de recursos argumentativos.</w:t>
            </w:r>
          </w:p>
        </w:tc>
      </w:tr>
      <w:tr w:rsidR="0043453F" w14:paraId="3A435AD1" w14:textId="77777777" w:rsidTr="00507A67">
        <w:trPr>
          <w:trHeight w:val="600"/>
        </w:trPr>
        <w:tc>
          <w:tcPr>
            <w:tcW w:w="870" w:type="pct"/>
            <w:vMerge/>
            <w:tcBorders>
              <w:top w:val="nil"/>
              <w:left w:val="single" w:sz="4" w:space="0" w:color="auto"/>
              <w:bottom w:val="single" w:sz="4" w:space="0" w:color="auto"/>
              <w:right w:val="single" w:sz="4" w:space="0" w:color="auto"/>
            </w:tcBorders>
            <w:vAlign w:val="center"/>
            <w:hideMark/>
          </w:tcPr>
          <w:p w14:paraId="102FD2E4" w14:textId="77777777" w:rsidR="0043453F" w:rsidRDefault="0043453F" w:rsidP="00AC049C">
            <w:pPr>
              <w:spacing w:after="0" w:line="240" w:lineRule="auto"/>
              <w:rPr>
                <w:rFonts w:eastAsia="Times New Roman" w:cs="Calibri"/>
                <w:color w:val="000000"/>
                <w:sz w:val="20"/>
                <w:szCs w:val="20"/>
              </w:rPr>
            </w:pPr>
          </w:p>
        </w:tc>
        <w:tc>
          <w:tcPr>
            <w:tcW w:w="942" w:type="pct"/>
            <w:vMerge w:val="restart"/>
            <w:tcBorders>
              <w:top w:val="single" w:sz="4" w:space="0" w:color="auto"/>
              <w:left w:val="nil"/>
              <w:bottom w:val="single" w:sz="4" w:space="0" w:color="auto"/>
              <w:right w:val="single" w:sz="4" w:space="0" w:color="auto"/>
            </w:tcBorders>
            <w:vAlign w:val="center"/>
            <w:hideMark/>
          </w:tcPr>
          <w:p w14:paraId="15BA1C9E"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2. Gestión de la Identidad Política</w:t>
            </w:r>
          </w:p>
        </w:tc>
        <w:tc>
          <w:tcPr>
            <w:tcW w:w="784" w:type="pct"/>
            <w:tcBorders>
              <w:top w:val="single" w:sz="4" w:space="0" w:color="auto"/>
              <w:left w:val="nil"/>
              <w:bottom w:val="single" w:sz="4" w:space="0" w:color="auto"/>
              <w:right w:val="single" w:sz="4" w:space="0" w:color="auto"/>
            </w:tcBorders>
            <w:vAlign w:val="center"/>
            <w:hideMark/>
          </w:tcPr>
          <w:p w14:paraId="1FE89E2F"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Autorrepresentación del líder</w:t>
            </w:r>
          </w:p>
        </w:tc>
        <w:tc>
          <w:tcPr>
            <w:tcW w:w="1236" w:type="pct"/>
            <w:tcBorders>
              <w:top w:val="single" w:sz="4" w:space="0" w:color="auto"/>
              <w:left w:val="nil"/>
              <w:bottom w:val="single" w:sz="4" w:space="0" w:color="auto"/>
              <w:right w:val="single" w:sz="4" w:space="0" w:color="auto"/>
            </w:tcBorders>
            <w:vAlign w:val="center"/>
            <w:hideMark/>
          </w:tcPr>
          <w:p w14:paraId="3A09412C"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Rastreo del uso de pronombres y roles simbólicos (ej. "Yo, el presidente del pueblo") en los posts de X.</w:t>
            </w:r>
          </w:p>
        </w:tc>
        <w:tc>
          <w:tcPr>
            <w:tcW w:w="1168" w:type="pct"/>
            <w:tcBorders>
              <w:top w:val="single" w:sz="4" w:space="0" w:color="auto"/>
              <w:left w:val="nil"/>
              <w:bottom w:val="single" w:sz="4" w:space="0" w:color="auto"/>
              <w:right w:val="single" w:sz="4" w:space="0" w:color="auto"/>
            </w:tcBorders>
            <w:vAlign w:val="center"/>
            <w:hideMark/>
          </w:tcPr>
          <w:p w14:paraId="1016157F"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Análisis crítico del discurso (ACD). Guía de categorización de identidad político-digital.</w:t>
            </w:r>
          </w:p>
        </w:tc>
      </w:tr>
      <w:tr w:rsidR="0043453F" w14:paraId="47487FBE" w14:textId="77777777" w:rsidTr="00507A67">
        <w:trPr>
          <w:trHeight w:val="600"/>
        </w:trPr>
        <w:tc>
          <w:tcPr>
            <w:tcW w:w="870" w:type="pct"/>
            <w:vMerge/>
            <w:tcBorders>
              <w:top w:val="nil"/>
              <w:left w:val="single" w:sz="4" w:space="0" w:color="auto"/>
              <w:bottom w:val="single" w:sz="4" w:space="0" w:color="auto"/>
              <w:right w:val="single" w:sz="4" w:space="0" w:color="auto"/>
            </w:tcBorders>
            <w:vAlign w:val="center"/>
            <w:hideMark/>
          </w:tcPr>
          <w:p w14:paraId="44FFC7D0" w14:textId="77777777" w:rsidR="0043453F" w:rsidRDefault="0043453F" w:rsidP="00AC049C">
            <w:pPr>
              <w:spacing w:after="0" w:line="240" w:lineRule="auto"/>
              <w:rPr>
                <w:rFonts w:eastAsia="Times New Roman" w:cs="Calibri"/>
                <w:color w:val="000000"/>
                <w:sz w:val="20"/>
                <w:szCs w:val="20"/>
              </w:rPr>
            </w:pPr>
          </w:p>
        </w:tc>
        <w:tc>
          <w:tcPr>
            <w:tcW w:w="942" w:type="pct"/>
            <w:vMerge/>
            <w:tcBorders>
              <w:top w:val="nil"/>
              <w:left w:val="nil"/>
              <w:bottom w:val="single" w:sz="4" w:space="0" w:color="auto"/>
              <w:right w:val="single" w:sz="4" w:space="0" w:color="auto"/>
            </w:tcBorders>
            <w:vAlign w:val="center"/>
            <w:hideMark/>
          </w:tcPr>
          <w:p w14:paraId="23A13FC5" w14:textId="77777777" w:rsidR="0043453F" w:rsidRDefault="0043453F" w:rsidP="00AC049C">
            <w:pPr>
              <w:spacing w:after="0" w:line="240" w:lineRule="auto"/>
              <w:rPr>
                <w:rFonts w:eastAsia="Times New Roman" w:cs="Calibri"/>
                <w:color w:val="000000"/>
                <w:sz w:val="20"/>
                <w:szCs w:val="20"/>
              </w:rPr>
            </w:pPr>
          </w:p>
        </w:tc>
        <w:tc>
          <w:tcPr>
            <w:tcW w:w="784" w:type="pct"/>
            <w:tcBorders>
              <w:top w:val="single" w:sz="4" w:space="0" w:color="auto"/>
              <w:left w:val="nil"/>
              <w:bottom w:val="single" w:sz="4" w:space="0" w:color="auto"/>
              <w:right w:val="single" w:sz="4" w:space="0" w:color="auto"/>
            </w:tcBorders>
            <w:vAlign w:val="center"/>
            <w:hideMark/>
          </w:tcPr>
          <w:p w14:paraId="7C182DCC"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Construcción del adversario</w:t>
            </w:r>
          </w:p>
        </w:tc>
        <w:tc>
          <w:tcPr>
            <w:tcW w:w="1236" w:type="pct"/>
            <w:tcBorders>
              <w:top w:val="single" w:sz="4" w:space="0" w:color="auto"/>
              <w:left w:val="nil"/>
              <w:bottom w:val="single" w:sz="4" w:space="0" w:color="auto"/>
              <w:right w:val="single" w:sz="4" w:space="0" w:color="auto"/>
            </w:tcBorders>
            <w:vAlign w:val="center"/>
            <w:hideMark/>
          </w:tcPr>
          <w:p w14:paraId="46A1E505"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Clasificación de etiquetas y términos peyorativos utilizados para definir a la oposición o medios.</w:t>
            </w:r>
          </w:p>
        </w:tc>
        <w:tc>
          <w:tcPr>
            <w:tcW w:w="1168" w:type="pct"/>
            <w:tcBorders>
              <w:top w:val="single" w:sz="4" w:space="0" w:color="auto"/>
              <w:left w:val="nil"/>
              <w:bottom w:val="single" w:sz="4" w:space="0" w:color="auto"/>
              <w:right w:val="single" w:sz="4" w:space="0" w:color="auto"/>
            </w:tcBorders>
            <w:vAlign w:val="center"/>
            <w:hideMark/>
          </w:tcPr>
          <w:p w14:paraId="4BDBB8AC"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Análisis de contenido temático. Libro de códigos (Codebook) de polarización.</w:t>
            </w:r>
          </w:p>
        </w:tc>
      </w:tr>
      <w:tr w:rsidR="0043453F" w14:paraId="43CF87A4" w14:textId="77777777" w:rsidTr="00507A67">
        <w:trPr>
          <w:trHeight w:val="600"/>
        </w:trPr>
        <w:tc>
          <w:tcPr>
            <w:tcW w:w="870" w:type="pct"/>
            <w:vMerge w:val="restart"/>
            <w:tcBorders>
              <w:top w:val="single" w:sz="4" w:space="0" w:color="auto"/>
              <w:left w:val="single" w:sz="4" w:space="0" w:color="auto"/>
              <w:bottom w:val="single" w:sz="4" w:space="0" w:color="auto"/>
              <w:right w:val="single" w:sz="4" w:space="0" w:color="auto"/>
            </w:tcBorders>
            <w:vAlign w:val="center"/>
            <w:hideMark/>
          </w:tcPr>
          <w:p w14:paraId="43596D05"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C2: Reputación digital (Variable cuantitativa)</w:t>
            </w:r>
          </w:p>
        </w:tc>
        <w:tc>
          <w:tcPr>
            <w:tcW w:w="942" w:type="pct"/>
            <w:vMerge w:val="restart"/>
            <w:tcBorders>
              <w:top w:val="single" w:sz="4" w:space="0" w:color="auto"/>
              <w:left w:val="nil"/>
              <w:bottom w:val="single" w:sz="4" w:space="0" w:color="auto"/>
              <w:right w:val="single" w:sz="4" w:space="0" w:color="auto"/>
            </w:tcBorders>
            <w:vAlign w:val="center"/>
            <w:hideMark/>
          </w:tcPr>
          <w:p w14:paraId="58B84037"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3. Gestión de canales directos (Independiente)</w:t>
            </w:r>
          </w:p>
        </w:tc>
        <w:tc>
          <w:tcPr>
            <w:tcW w:w="784" w:type="pct"/>
            <w:tcBorders>
              <w:top w:val="single" w:sz="4" w:space="0" w:color="auto"/>
              <w:left w:val="nil"/>
              <w:bottom w:val="single" w:sz="4" w:space="0" w:color="auto"/>
              <w:right w:val="single" w:sz="4" w:space="0" w:color="auto"/>
            </w:tcBorders>
            <w:vAlign w:val="center"/>
            <w:hideMark/>
          </w:tcPr>
          <w:p w14:paraId="2F84714C"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Nivel de Interactividad</w:t>
            </w:r>
          </w:p>
        </w:tc>
        <w:tc>
          <w:tcPr>
            <w:tcW w:w="1236" w:type="pct"/>
            <w:tcBorders>
              <w:top w:val="single" w:sz="4" w:space="0" w:color="auto"/>
              <w:left w:val="nil"/>
              <w:bottom w:val="single" w:sz="4" w:space="0" w:color="auto"/>
              <w:right w:val="single" w:sz="4" w:space="0" w:color="auto"/>
            </w:tcBorders>
            <w:vAlign w:val="center"/>
            <w:hideMark/>
          </w:tcPr>
          <w:p w14:paraId="06FB38FE"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Frecuencia de posts directos. Ratio de respuestas a ciudadanos en la plataforma X.</w:t>
            </w:r>
          </w:p>
        </w:tc>
        <w:tc>
          <w:tcPr>
            <w:tcW w:w="1168" w:type="pct"/>
            <w:tcBorders>
              <w:top w:val="single" w:sz="4" w:space="0" w:color="auto"/>
              <w:left w:val="nil"/>
              <w:bottom w:val="single" w:sz="4" w:space="0" w:color="auto"/>
              <w:right w:val="single" w:sz="4" w:space="0" w:color="auto"/>
            </w:tcBorders>
            <w:vAlign w:val="center"/>
            <w:hideMark/>
          </w:tcPr>
          <w:p w14:paraId="6EC62D94"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Encuesta (Escala Likert 1-5). Social Listening / Software de monitoreo.</w:t>
            </w:r>
          </w:p>
        </w:tc>
      </w:tr>
      <w:tr w:rsidR="0043453F" w14:paraId="7B5377DA" w14:textId="77777777" w:rsidTr="00507A67">
        <w:trPr>
          <w:trHeight w:val="600"/>
        </w:trPr>
        <w:tc>
          <w:tcPr>
            <w:tcW w:w="870" w:type="pct"/>
            <w:vMerge/>
            <w:tcBorders>
              <w:top w:val="nil"/>
              <w:left w:val="single" w:sz="4" w:space="0" w:color="auto"/>
              <w:bottom w:val="single" w:sz="4" w:space="0" w:color="auto"/>
              <w:right w:val="single" w:sz="4" w:space="0" w:color="auto"/>
            </w:tcBorders>
            <w:vAlign w:val="center"/>
            <w:hideMark/>
          </w:tcPr>
          <w:p w14:paraId="0B93889B" w14:textId="77777777" w:rsidR="0043453F" w:rsidRDefault="0043453F" w:rsidP="00AC049C">
            <w:pPr>
              <w:spacing w:after="0" w:line="240" w:lineRule="auto"/>
              <w:rPr>
                <w:rFonts w:eastAsia="Times New Roman" w:cs="Calibri"/>
                <w:color w:val="000000"/>
                <w:sz w:val="20"/>
                <w:szCs w:val="20"/>
              </w:rPr>
            </w:pPr>
          </w:p>
        </w:tc>
        <w:tc>
          <w:tcPr>
            <w:tcW w:w="942" w:type="pct"/>
            <w:vMerge/>
            <w:tcBorders>
              <w:top w:val="nil"/>
              <w:left w:val="nil"/>
              <w:bottom w:val="single" w:sz="4" w:space="0" w:color="auto"/>
              <w:right w:val="single" w:sz="4" w:space="0" w:color="auto"/>
            </w:tcBorders>
            <w:vAlign w:val="center"/>
            <w:hideMark/>
          </w:tcPr>
          <w:p w14:paraId="35EC569C" w14:textId="77777777" w:rsidR="0043453F" w:rsidRDefault="0043453F" w:rsidP="00AC049C">
            <w:pPr>
              <w:spacing w:after="0" w:line="240" w:lineRule="auto"/>
              <w:rPr>
                <w:rFonts w:eastAsia="Times New Roman" w:cs="Calibri"/>
                <w:color w:val="000000"/>
                <w:sz w:val="20"/>
                <w:szCs w:val="20"/>
              </w:rPr>
            </w:pPr>
          </w:p>
        </w:tc>
        <w:tc>
          <w:tcPr>
            <w:tcW w:w="784" w:type="pct"/>
            <w:tcBorders>
              <w:top w:val="single" w:sz="4" w:space="0" w:color="auto"/>
              <w:left w:val="nil"/>
              <w:bottom w:val="single" w:sz="4" w:space="0" w:color="auto"/>
              <w:right w:val="single" w:sz="4" w:space="0" w:color="auto"/>
            </w:tcBorders>
            <w:vAlign w:val="center"/>
            <w:hideMark/>
          </w:tcPr>
          <w:p w14:paraId="46C37045"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Gestión de la Inmediatez</w:t>
            </w:r>
          </w:p>
        </w:tc>
        <w:tc>
          <w:tcPr>
            <w:tcW w:w="1236" w:type="pct"/>
            <w:tcBorders>
              <w:top w:val="single" w:sz="4" w:space="0" w:color="auto"/>
              <w:left w:val="nil"/>
              <w:bottom w:val="single" w:sz="4" w:space="0" w:color="auto"/>
              <w:right w:val="single" w:sz="4" w:space="0" w:color="auto"/>
            </w:tcBorders>
            <w:vAlign w:val="center"/>
            <w:hideMark/>
          </w:tcPr>
          <w:p w14:paraId="52B6D97D"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Tiempo de respuesta ante crisis. Sincronía con la tendencia digital.</w:t>
            </w:r>
          </w:p>
        </w:tc>
        <w:tc>
          <w:tcPr>
            <w:tcW w:w="1168" w:type="pct"/>
            <w:tcBorders>
              <w:top w:val="single" w:sz="4" w:space="0" w:color="auto"/>
              <w:left w:val="nil"/>
              <w:bottom w:val="single" w:sz="4" w:space="0" w:color="auto"/>
              <w:right w:val="single" w:sz="4" w:space="0" w:color="auto"/>
            </w:tcBorders>
            <w:vAlign w:val="center"/>
            <w:hideMark/>
          </w:tcPr>
          <w:p w14:paraId="4BC262C2" w14:textId="77777777" w:rsidR="0043453F" w:rsidRDefault="0043453F" w:rsidP="00AC049C">
            <w:pPr>
              <w:spacing w:after="0" w:line="240" w:lineRule="auto"/>
              <w:rPr>
                <w:rFonts w:eastAsia="Times New Roman" w:cs="Calibri"/>
                <w:color w:val="000000"/>
                <w:sz w:val="20"/>
                <w:szCs w:val="20"/>
              </w:rPr>
            </w:pPr>
          </w:p>
        </w:tc>
      </w:tr>
      <w:tr w:rsidR="0043453F" w14:paraId="242DEFB7" w14:textId="77777777" w:rsidTr="00507A67">
        <w:trPr>
          <w:trHeight w:val="600"/>
        </w:trPr>
        <w:tc>
          <w:tcPr>
            <w:tcW w:w="870" w:type="pct"/>
            <w:vMerge/>
            <w:tcBorders>
              <w:top w:val="nil"/>
              <w:left w:val="single" w:sz="4" w:space="0" w:color="auto"/>
              <w:bottom w:val="single" w:sz="4" w:space="0" w:color="auto"/>
              <w:right w:val="single" w:sz="4" w:space="0" w:color="auto"/>
            </w:tcBorders>
            <w:vAlign w:val="center"/>
            <w:hideMark/>
          </w:tcPr>
          <w:p w14:paraId="4C29DC0F" w14:textId="77777777" w:rsidR="0043453F" w:rsidRDefault="0043453F" w:rsidP="00AC049C">
            <w:pPr>
              <w:spacing w:after="0" w:line="240" w:lineRule="auto"/>
              <w:rPr>
                <w:rFonts w:eastAsia="Times New Roman" w:cs="Calibri"/>
                <w:color w:val="000000"/>
                <w:sz w:val="20"/>
                <w:szCs w:val="20"/>
              </w:rPr>
            </w:pPr>
          </w:p>
        </w:tc>
        <w:tc>
          <w:tcPr>
            <w:tcW w:w="942" w:type="pct"/>
            <w:vMerge w:val="restart"/>
            <w:tcBorders>
              <w:top w:val="single" w:sz="4" w:space="0" w:color="auto"/>
              <w:left w:val="nil"/>
              <w:bottom w:val="single" w:sz="4" w:space="0" w:color="auto"/>
              <w:right w:val="single" w:sz="4" w:space="0" w:color="auto"/>
            </w:tcBorders>
            <w:vAlign w:val="center"/>
            <w:hideMark/>
          </w:tcPr>
          <w:p w14:paraId="7CEBFAA5"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4. Respaldo ciudadano (Dependiente)</w:t>
            </w:r>
          </w:p>
        </w:tc>
        <w:tc>
          <w:tcPr>
            <w:tcW w:w="784" w:type="pct"/>
            <w:tcBorders>
              <w:top w:val="single" w:sz="4" w:space="0" w:color="auto"/>
              <w:left w:val="nil"/>
              <w:bottom w:val="single" w:sz="4" w:space="0" w:color="auto"/>
              <w:right w:val="single" w:sz="4" w:space="0" w:color="auto"/>
            </w:tcBorders>
            <w:vAlign w:val="center"/>
            <w:hideMark/>
          </w:tcPr>
          <w:p w14:paraId="03FB8BEC"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Crecimiento de comunidad</w:t>
            </w:r>
          </w:p>
        </w:tc>
        <w:tc>
          <w:tcPr>
            <w:tcW w:w="1236" w:type="pct"/>
            <w:tcBorders>
              <w:top w:val="single" w:sz="4" w:space="0" w:color="auto"/>
              <w:left w:val="nil"/>
              <w:bottom w:val="single" w:sz="4" w:space="0" w:color="auto"/>
              <w:right w:val="single" w:sz="4" w:space="0" w:color="auto"/>
            </w:tcBorders>
            <w:vAlign w:val="center"/>
            <w:hideMark/>
          </w:tcPr>
          <w:p w14:paraId="64339980"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Tasa de nuevos seguidores. Lealtad digital percibida por los usuarios activos en X.</w:t>
            </w:r>
          </w:p>
        </w:tc>
        <w:tc>
          <w:tcPr>
            <w:tcW w:w="1168" w:type="pct"/>
            <w:tcBorders>
              <w:top w:val="single" w:sz="4" w:space="0" w:color="auto"/>
              <w:left w:val="nil"/>
              <w:bottom w:val="single" w:sz="4" w:space="0" w:color="auto"/>
              <w:right w:val="single" w:sz="4" w:space="0" w:color="auto"/>
            </w:tcBorders>
            <w:vAlign w:val="center"/>
            <w:hideMark/>
          </w:tcPr>
          <w:p w14:paraId="2A94A941"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Encuesta (Escala Likert 1-5). Analítica web.</w:t>
            </w:r>
          </w:p>
        </w:tc>
      </w:tr>
      <w:tr w:rsidR="0043453F" w14:paraId="6DEB5550" w14:textId="77777777" w:rsidTr="00507A67">
        <w:trPr>
          <w:trHeight w:val="600"/>
        </w:trPr>
        <w:tc>
          <w:tcPr>
            <w:tcW w:w="870" w:type="pct"/>
            <w:vMerge/>
            <w:tcBorders>
              <w:top w:val="nil"/>
              <w:left w:val="single" w:sz="4" w:space="0" w:color="auto"/>
              <w:bottom w:val="single" w:sz="4" w:space="0" w:color="auto"/>
              <w:right w:val="single" w:sz="4" w:space="0" w:color="auto"/>
            </w:tcBorders>
            <w:vAlign w:val="center"/>
            <w:hideMark/>
          </w:tcPr>
          <w:p w14:paraId="115215CD" w14:textId="77777777" w:rsidR="0043453F" w:rsidRDefault="0043453F" w:rsidP="00AC049C">
            <w:pPr>
              <w:spacing w:after="0" w:line="240" w:lineRule="auto"/>
              <w:rPr>
                <w:rFonts w:eastAsia="Times New Roman" w:cs="Calibri"/>
                <w:color w:val="000000"/>
                <w:sz w:val="20"/>
                <w:szCs w:val="20"/>
              </w:rPr>
            </w:pPr>
          </w:p>
        </w:tc>
        <w:tc>
          <w:tcPr>
            <w:tcW w:w="942" w:type="pct"/>
            <w:vMerge/>
            <w:tcBorders>
              <w:top w:val="nil"/>
              <w:left w:val="nil"/>
              <w:bottom w:val="single" w:sz="4" w:space="0" w:color="auto"/>
              <w:right w:val="single" w:sz="4" w:space="0" w:color="auto"/>
            </w:tcBorders>
            <w:vAlign w:val="center"/>
            <w:hideMark/>
          </w:tcPr>
          <w:p w14:paraId="151B168B" w14:textId="77777777" w:rsidR="0043453F" w:rsidRDefault="0043453F" w:rsidP="00AC049C">
            <w:pPr>
              <w:spacing w:after="0" w:line="240" w:lineRule="auto"/>
              <w:rPr>
                <w:rFonts w:eastAsia="Times New Roman" w:cs="Calibri"/>
                <w:color w:val="000000"/>
                <w:sz w:val="20"/>
                <w:szCs w:val="20"/>
              </w:rPr>
            </w:pPr>
          </w:p>
        </w:tc>
        <w:tc>
          <w:tcPr>
            <w:tcW w:w="784" w:type="pct"/>
            <w:tcBorders>
              <w:top w:val="single" w:sz="4" w:space="0" w:color="auto"/>
              <w:left w:val="nil"/>
              <w:bottom w:val="single" w:sz="4" w:space="0" w:color="auto"/>
              <w:right w:val="single" w:sz="4" w:space="0" w:color="auto"/>
            </w:tcBorders>
            <w:vAlign w:val="center"/>
            <w:hideMark/>
          </w:tcPr>
          <w:p w14:paraId="4B3C8765"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Apoyo explícito</w:t>
            </w:r>
          </w:p>
        </w:tc>
        <w:tc>
          <w:tcPr>
            <w:tcW w:w="1236" w:type="pct"/>
            <w:tcBorders>
              <w:top w:val="single" w:sz="4" w:space="0" w:color="auto"/>
              <w:left w:val="nil"/>
              <w:bottom w:val="single" w:sz="4" w:space="0" w:color="auto"/>
              <w:right w:val="single" w:sz="4" w:space="0" w:color="auto"/>
            </w:tcBorders>
            <w:vAlign w:val="center"/>
            <w:hideMark/>
          </w:tcPr>
          <w:p w14:paraId="6C2310AB"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Cantidad de Likes / Reposts. Uso de hashtags de respaldo promovidos por el gobierno.</w:t>
            </w:r>
          </w:p>
        </w:tc>
        <w:tc>
          <w:tcPr>
            <w:tcW w:w="1168" w:type="pct"/>
            <w:tcBorders>
              <w:top w:val="single" w:sz="4" w:space="0" w:color="auto"/>
              <w:left w:val="nil"/>
              <w:bottom w:val="single" w:sz="4" w:space="0" w:color="auto"/>
              <w:right w:val="single" w:sz="4" w:space="0" w:color="auto"/>
            </w:tcBorders>
            <w:vAlign w:val="center"/>
            <w:hideMark/>
          </w:tcPr>
          <w:p w14:paraId="18436E4E" w14:textId="77777777" w:rsidR="0043453F" w:rsidRDefault="0043453F" w:rsidP="00AC049C">
            <w:pPr>
              <w:spacing w:after="0" w:line="240" w:lineRule="auto"/>
              <w:rPr>
                <w:rFonts w:eastAsia="Times New Roman" w:cs="Calibri"/>
                <w:color w:val="000000"/>
                <w:sz w:val="20"/>
                <w:szCs w:val="20"/>
              </w:rPr>
            </w:pPr>
          </w:p>
        </w:tc>
      </w:tr>
      <w:tr w:rsidR="0043453F" w14:paraId="4188C34E" w14:textId="77777777" w:rsidTr="00507A67">
        <w:trPr>
          <w:trHeight w:val="600"/>
        </w:trPr>
        <w:tc>
          <w:tcPr>
            <w:tcW w:w="870" w:type="pct"/>
            <w:vMerge/>
            <w:tcBorders>
              <w:top w:val="nil"/>
              <w:left w:val="single" w:sz="4" w:space="0" w:color="auto"/>
              <w:bottom w:val="single" w:sz="4" w:space="0" w:color="auto"/>
              <w:right w:val="single" w:sz="4" w:space="0" w:color="auto"/>
            </w:tcBorders>
            <w:vAlign w:val="center"/>
            <w:hideMark/>
          </w:tcPr>
          <w:p w14:paraId="7834D9FE" w14:textId="77777777" w:rsidR="0043453F" w:rsidRDefault="0043453F" w:rsidP="00AC049C">
            <w:pPr>
              <w:spacing w:after="0" w:line="240" w:lineRule="auto"/>
              <w:rPr>
                <w:rFonts w:eastAsia="Times New Roman" w:cs="Calibri"/>
                <w:color w:val="000000"/>
                <w:sz w:val="20"/>
                <w:szCs w:val="20"/>
              </w:rPr>
            </w:pPr>
          </w:p>
        </w:tc>
        <w:tc>
          <w:tcPr>
            <w:tcW w:w="942" w:type="pct"/>
            <w:vMerge w:val="restart"/>
            <w:tcBorders>
              <w:top w:val="single" w:sz="4" w:space="0" w:color="auto"/>
              <w:left w:val="nil"/>
              <w:bottom w:val="single" w:sz="4" w:space="0" w:color="auto"/>
              <w:right w:val="single" w:sz="4" w:space="0" w:color="auto"/>
            </w:tcBorders>
            <w:vAlign w:val="center"/>
            <w:hideMark/>
          </w:tcPr>
          <w:p w14:paraId="1E9BCFE6" w14:textId="22ABB9A1" w:rsidR="0043453F" w:rsidRDefault="00507A67" w:rsidP="00AC049C">
            <w:pPr>
              <w:spacing w:after="0" w:line="240" w:lineRule="auto"/>
              <w:rPr>
                <w:rFonts w:eastAsia="Times New Roman" w:cs="Calibri"/>
                <w:color w:val="000000"/>
                <w:sz w:val="20"/>
                <w:szCs w:val="20"/>
              </w:rPr>
            </w:pPr>
            <w:r>
              <w:rPr>
                <w:rFonts w:eastAsia="Times New Roman" w:cs="Calibri"/>
                <w:color w:val="000000"/>
                <w:sz w:val="20"/>
                <w:szCs w:val="20"/>
              </w:rPr>
              <w:t>1. Analítica de impacto digital (Independiente)</w:t>
            </w:r>
          </w:p>
        </w:tc>
        <w:tc>
          <w:tcPr>
            <w:tcW w:w="784" w:type="pct"/>
            <w:tcBorders>
              <w:top w:val="single" w:sz="4" w:space="0" w:color="auto"/>
              <w:left w:val="nil"/>
              <w:bottom w:val="single" w:sz="4" w:space="0" w:color="auto"/>
              <w:right w:val="single" w:sz="4" w:space="0" w:color="auto"/>
            </w:tcBorders>
            <w:vAlign w:val="center"/>
            <w:hideMark/>
          </w:tcPr>
          <w:p w14:paraId="5A837050"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Alcance y Difusión</w:t>
            </w:r>
          </w:p>
        </w:tc>
        <w:tc>
          <w:tcPr>
            <w:tcW w:w="1236" w:type="pct"/>
            <w:tcBorders>
              <w:top w:val="single" w:sz="4" w:space="0" w:color="auto"/>
              <w:left w:val="nil"/>
              <w:bottom w:val="single" w:sz="4" w:space="0" w:color="auto"/>
              <w:right w:val="single" w:sz="4" w:space="0" w:color="auto"/>
            </w:tcBorders>
            <w:vAlign w:val="center"/>
            <w:hideMark/>
          </w:tcPr>
          <w:p w14:paraId="7F788B05"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Número de impresiones. Alcance potencial (nodos de red). Tasa de viralidad (Reposts). Tweets, likes y comentarios vía API.</w:t>
            </w:r>
          </w:p>
        </w:tc>
        <w:tc>
          <w:tcPr>
            <w:tcW w:w="1168" w:type="pct"/>
            <w:tcBorders>
              <w:top w:val="single" w:sz="4" w:space="0" w:color="auto"/>
              <w:left w:val="nil"/>
              <w:bottom w:val="single" w:sz="4" w:space="0" w:color="auto"/>
              <w:right w:val="single" w:sz="4" w:space="0" w:color="auto"/>
            </w:tcBorders>
            <w:vAlign w:val="center"/>
            <w:hideMark/>
          </w:tcPr>
          <w:p w14:paraId="4E7A367A"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Social Listening / Software de monitoreo. API de X.</w:t>
            </w:r>
          </w:p>
        </w:tc>
      </w:tr>
      <w:tr w:rsidR="0043453F" w14:paraId="64761B08" w14:textId="77777777" w:rsidTr="00507A67">
        <w:trPr>
          <w:trHeight w:val="600"/>
        </w:trPr>
        <w:tc>
          <w:tcPr>
            <w:tcW w:w="870" w:type="pct"/>
            <w:vMerge/>
            <w:tcBorders>
              <w:top w:val="nil"/>
              <w:left w:val="single" w:sz="4" w:space="0" w:color="auto"/>
              <w:bottom w:val="single" w:sz="4" w:space="0" w:color="auto"/>
              <w:right w:val="single" w:sz="4" w:space="0" w:color="auto"/>
            </w:tcBorders>
            <w:vAlign w:val="center"/>
            <w:hideMark/>
          </w:tcPr>
          <w:p w14:paraId="36B97123" w14:textId="77777777" w:rsidR="0043453F" w:rsidRDefault="0043453F" w:rsidP="00AC049C">
            <w:pPr>
              <w:spacing w:after="0" w:line="240" w:lineRule="auto"/>
              <w:rPr>
                <w:rFonts w:eastAsia="Times New Roman" w:cs="Calibri"/>
                <w:color w:val="000000"/>
                <w:sz w:val="20"/>
                <w:szCs w:val="20"/>
              </w:rPr>
            </w:pPr>
          </w:p>
        </w:tc>
        <w:tc>
          <w:tcPr>
            <w:tcW w:w="942" w:type="pct"/>
            <w:vMerge/>
            <w:tcBorders>
              <w:top w:val="nil"/>
              <w:left w:val="nil"/>
              <w:bottom w:val="single" w:sz="4" w:space="0" w:color="auto"/>
              <w:right w:val="single" w:sz="4" w:space="0" w:color="auto"/>
            </w:tcBorders>
            <w:vAlign w:val="center"/>
            <w:hideMark/>
          </w:tcPr>
          <w:p w14:paraId="0336117A" w14:textId="77777777" w:rsidR="0043453F" w:rsidRDefault="0043453F" w:rsidP="00AC049C">
            <w:pPr>
              <w:spacing w:after="0" w:line="240" w:lineRule="auto"/>
              <w:rPr>
                <w:rFonts w:eastAsia="Times New Roman" w:cs="Calibri"/>
                <w:color w:val="000000"/>
                <w:sz w:val="20"/>
                <w:szCs w:val="20"/>
              </w:rPr>
            </w:pPr>
          </w:p>
        </w:tc>
        <w:tc>
          <w:tcPr>
            <w:tcW w:w="784" w:type="pct"/>
            <w:tcBorders>
              <w:top w:val="single" w:sz="4" w:space="0" w:color="auto"/>
              <w:left w:val="nil"/>
              <w:bottom w:val="single" w:sz="4" w:space="0" w:color="auto"/>
              <w:right w:val="single" w:sz="4" w:space="0" w:color="auto"/>
            </w:tcBorders>
            <w:vAlign w:val="center"/>
            <w:hideMark/>
          </w:tcPr>
          <w:p w14:paraId="4C492CEB"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Nivel de Engagement</w:t>
            </w:r>
          </w:p>
        </w:tc>
        <w:tc>
          <w:tcPr>
            <w:tcW w:w="1236" w:type="pct"/>
            <w:tcBorders>
              <w:top w:val="single" w:sz="4" w:space="0" w:color="auto"/>
              <w:left w:val="nil"/>
              <w:bottom w:val="single" w:sz="4" w:space="0" w:color="auto"/>
              <w:right w:val="single" w:sz="4" w:space="0" w:color="auto"/>
            </w:tcBorders>
            <w:vAlign w:val="center"/>
            <w:hideMark/>
          </w:tcPr>
          <w:p w14:paraId="2E4D04AC"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Tasa de interacción (CTR). Tasa de clics en enlaces oficiales. Volumen de comentarios por post.</w:t>
            </w:r>
          </w:p>
        </w:tc>
        <w:tc>
          <w:tcPr>
            <w:tcW w:w="1168" w:type="pct"/>
            <w:tcBorders>
              <w:top w:val="single" w:sz="4" w:space="0" w:color="auto"/>
              <w:left w:val="nil"/>
              <w:bottom w:val="single" w:sz="4" w:space="0" w:color="auto"/>
              <w:right w:val="single" w:sz="4" w:space="0" w:color="auto"/>
            </w:tcBorders>
            <w:vAlign w:val="center"/>
            <w:hideMark/>
          </w:tcPr>
          <w:p w14:paraId="5BB90809" w14:textId="77777777" w:rsidR="0043453F" w:rsidRDefault="0043453F" w:rsidP="00AC049C">
            <w:pPr>
              <w:spacing w:after="0" w:line="240" w:lineRule="auto"/>
              <w:rPr>
                <w:rFonts w:eastAsia="Times New Roman" w:cs="Calibri"/>
                <w:color w:val="000000"/>
                <w:sz w:val="20"/>
                <w:szCs w:val="20"/>
              </w:rPr>
            </w:pPr>
          </w:p>
        </w:tc>
      </w:tr>
      <w:tr w:rsidR="0043453F" w14:paraId="5BD9ADD3" w14:textId="77777777" w:rsidTr="00507A67">
        <w:trPr>
          <w:trHeight w:val="600"/>
        </w:trPr>
        <w:tc>
          <w:tcPr>
            <w:tcW w:w="870" w:type="pct"/>
            <w:vMerge/>
            <w:tcBorders>
              <w:top w:val="nil"/>
              <w:left w:val="single" w:sz="4" w:space="0" w:color="auto"/>
              <w:bottom w:val="single" w:sz="4" w:space="0" w:color="auto"/>
              <w:right w:val="single" w:sz="4" w:space="0" w:color="auto"/>
            </w:tcBorders>
            <w:vAlign w:val="center"/>
            <w:hideMark/>
          </w:tcPr>
          <w:p w14:paraId="21F7F2FA" w14:textId="77777777" w:rsidR="0043453F" w:rsidRDefault="0043453F" w:rsidP="00AC049C">
            <w:pPr>
              <w:spacing w:after="0" w:line="240" w:lineRule="auto"/>
              <w:rPr>
                <w:rFonts w:eastAsia="Times New Roman" w:cs="Calibri"/>
                <w:color w:val="000000"/>
                <w:sz w:val="20"/>
                <w:szCs w:val="20"/>
              </w:rPr>
            </w:pPr>
          </w:p>
        </w:tc>
        <w:tc>
          <w:tcPr>
            <w:tcW w:w="942" w:type="pct"/>
            <w:vMerge w:val="restart"/>
            <w:tcBorders>
              <w:top w:val="single" w:sz="4" w:space="0" w:color="auto"/>
              <w:left w:val="nil"/>
              <w:bottom w:val="single" w:sz="4" w:space="0" w:color="auto"/>
              <w:right w:val="single" w:sz="4" w:space="0" w:color="auto"/>
            </w:tcBorders>
            <w:vAlign w:val="center"/>
            <w:hideMark/>
          </w:tcPr>
          <w:p w14:paraId="403117F8" w14:textId="4D9FA663" w:rsidR="0043453F" w:rsidRDefault="00507A67" w:rsidP="00AC049C">
            <w:pPr>
              <w:spacing w:after="0" w:line="240" w:lineRule="auto"/>
              <w:rPr>
                <w:rFonts w:eastAsia="Times New Roman" w:cs="Calibri"/>
                <w:color w:val="000000"/>
                <w:sz w:val="20"/>
                <w:szCs w:val="20"/>
              </w:rPr>
            </w:pPr>
            <w:r>
              <w:rPr>
                <w:rFonts w:eastAsia="Times New Roman" w:cs="Calibri"/>
                <w:color w:val="000000"/>
                <w:sz w:val="20"/>
                <w:szCs w:val="20"/>
              </w:rPr>
              <w:t>2. Reputación presidencial (Dependiente)</w:t>
            </w:r>
          </w:p>
        </w:tc>
        <w:tc>
          <w:tcPr>
            <w:tcW w:w="784" w:type="pct"/>
            <w:tcBorders>
              <w:top w:val="single" w:sz="4" w:space="0" w:color="auto"/>
              <w:left w:val="nil"/>
              <w:bottom w:val="single" w:sz="4" w:space="0" w:color="auto"/>
              <w:right w:val="single" w:sz="4" w:space="0" w:color="auto"/>
            </w:tcBorders>
            <w:vAlign w:val="center"/>
            <w:hideMark/>
          </w:tcPr>
          <w:p w14:paraId="367152F2"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Índice de Sentimiento</w:t>
            </w:r>
          </w:p>
        </w:tc>
        <w:tc>
          <w:tcPr>
            <w:tcW w:w="1236" w:type="pct"/>
            <w:tcBorders>
              <w:top w:val="single" w:sz="4" w:space="0" w:color="auto"/>
              <w:left w:val="nil"/>
              <w:bottom w:val="single" w:sz="4" w:space="0" w:color="auto"/>
              <w:right w:val="single" w:sz="4" w:space="0" w:color="auto"/>
            </w:tcBorders>
            <w:vAlign w:val="center"/>
            <w:hideMark/>
          </w:tcPr>
          <w:p w14:paraId="3487DD30"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Porcentaje de sentimiento positivo / negativo. Ratio de neutralidad. Tweets, likes y comentarios vía API.</w:t>
            </w:r>
          </w:p>
        </w:tc>
        <w:tc>
          <w:tcPr>
            <w:tcW w:w="1168" w:type="pct"/>
            <w:tcBorders>
              <w:top w:val="single" w:sz="4" w:space="0" w:color="auto"/>
              <w:left w:val="nil"/>
              <w:bottom w:val="single" w:sz="4" w:space="0" w:color="auto"/>
              <w:right w:val="single" w:sz="4" w:space="0" w:color="auto"/>
            </w:tcBorders>
            <w:vAlign w:val="center"/>
            <w:hideMark/>
          </w:tcPr>
          <w:p w14:paraId="5B3D5B05"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Minería de datos / Análisis de sentimiento. Algoritmo de procesamiento de lenguaje natural (PLN).</w:t>
            </w:r>
          </w:p>
        </w:tc>
      </w:tr>
      <w:tr w:rsidR="0043453F" w14:paraId="17461513" w14:textId="77777777" w:rsidTr="00507A67">
        <w:trPr>
          <w:trHeight w:val="600"/>
        </w:trPr>
        <w:tc>
          <w:tcPr>
            <w:tcW w:w="870" w:type="pct"/>
            <w:vMerge/>
            <w:tcBorders>
              <w:top w:val="nil"/>
              <w:left w:val="single" w:sz="4" w:space="0" w:color="auto"/>
              <w:bottom w:val="single" w:sz="4" w:space="0" w:color="auto"/>
              <w:right w:val="single" w:sz="4" w:space="0" w:color="auto"/>
            </w:tcBorders>
            <w:vAlign w:val="center"/>
            <w:hideMark/>
          </w:tcPr>
          <w:p w14:paraId="48EE5DC8" w14:textId="77777777" w:rsidR="0043453F" w:rsidRDefault="0043453F" w:rsidP="00AC049C">
            <w:pPr>
              <w:spacing w:after="0" w:line="240" w:lineRule="auto"/>
              <w:rPr>
                <w:rFonts w:eastAsia="Times New Roman" w:cs="Calibri"/>
                <w:color w:val="000000"/>
                <w:sz w:val="20"/>
                <w:szCs w:val="20"/>
              </w:rPr>
            </w:pPr>
          </w:p>
        </w:tc>
        <w:tc>
          <w:tcPr>
            <w:tcW w:w="942" w:type="pct"/>
            <w:vMerge/>
            <w:tcBorders>
              <w:top w:val="nil"/>
              <w:left w:val="nil"/>
              <w:bottom w:val="single" w:sz="4" w:space="0" w:color="auto"/>
              <w:right w:val="single" w:sz="4" w:space="0" w:color="auto"/>
            </w:tcBorders>
            <w:vAlign w:val="center"/>
            <w:hideMark/>
          </w:tcPr>
          <w:p w14:paraId="7B908B3C" w14:textId="77777777" w:rsidR="0043453F" w:rsidRDefault="0043453F" w:rsidP="00AC049C">
            <w:pPr>
              <w:spacing w:after="0" w:line="240" w:lineRule="auto"/>
              <w:rPr>
                <w:rFonts w:eastAsia="Times New Roman" w:cs="Calibri"/>
                <w:color w:val="000000"/>
                <w:sz w:val="20"/>
                <w:szCs w:val="20"/>
              </w:rPr>
            </w:pPr>
          </w:p>
        </w:tc>
        <w:tc>
          <w:tcPr>
            <w:tcW w:w="784" w:type="pct"/>
            <w:tcBorders>
              <w:top w:val="single" w:sz="4" w:space="0" w:color="auto"/>
              <w:left w:val="nil"/>
              <w:bottom w:val="single" w:sz="4" w:space="0" w:color="auto"/>
              <w:right w:val="single" w:sz="4" w:space="0" w:color="auto"/>
            </w:tcBorders>
            <w:vAlign w:val="center"/>
            <w:hideMark/>
          </w:tcPr>
          <w:p w14:paraId="733A64DF"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Atribución de Liderazgo</w:t>
            </w:r>
          </w:p>
        </w:tc>
        <w:tc>
          <w:tcPr>
            <w:tcW w:w="1236" w:type="pct"/>
            <w:tcBorders>
              <w:top w:val="single" w:sz="4" w:space="0" w:color="auto"/>
              <w:left w:val="nil"/>
              <w:bottom w:val="single" w:sz="4" w:space="0" w:color="auto"/>
              <w:right w:val="single" w:sz="4" w:space="0" w:color="auto"/>
            </w:tcBorders>
            <w:vAlign w:val="center"/>
            <w:hideMark/>
          </w:tcPr>
          <w:p w14:paraId="223CA464" w14:textId="77777777" w:rsidR="0043453F" w:rsidRDefault="0043453F" w:rsidP="00AC049C">
            <w:pPr>
              <w:spacing w:after="0" w:line="240" w:lineRule="auto"/>
              <w:rPr>
                <w:rFonts w:eastAsia="Times New Roman" w:cs="Calibri"/>
                <w:color w:val="000000"/>
                <w:sz w:val="20"/>
                <w:szCs w:val="20"/>
              </w:rPr>
            </w:pPr>
            <w:r>
              <w:rPr>
                <w:rFonts w:eastAsia="Times New Roman" w:cs="Calibri"/>
                <w:color w:val="000000"/>
                <w:sz w:val="20"/>
                <w:szCs w:val="20"/>
              </w:rPr>
              <w:t xml:space="preserve">Presencia en Trending Topics de apoyo. Volumen de menciones de palabras clave </w:t>
            </w:r>
            <w:r>
              <w:rPr>
                <w:rFonts w:eastAsia="Times New Roman" w:cs="Calibri"/>
                <w:color w:val="000000"/>
                <w:sz w:val="20"/>
                <w:szCs w:val="20"/>
              </w:rPr>
              <w:lastRenderedPageBreak/>
              <w:t>(Confianza, líder, cambio).</w:t>
            </w:r>
          </w:p>
        </w:tc>
        <w:tc>
          <w:tcPr>
            <w:tcW w:w="1168" w:type="pct"/>
            <w:tcBorders>
              <w:top w:val="single" w:sz="4" w:space="0" w:color="auto"/>
              <w:left w:val="nil"/>
              <w:bottom w:val="single" w:sz="4" w:space="0" w:color="auto"/>
              <w:right w:val="single" w:sz="4" w:space="0" w:color="auto"/>
            </w:tcBorders>
            <w:vAlign w:val="center"/>
            <w:hideMark/>
          </w:tcPr>
          <w:p w14:paraId="0B7B6108" w14:textId="77777777" w:rsidR="0043453F" w:rsidRDefault="0043453F" w:rsidP="00AC049C">
            <w:pPr>
              <w:spacing w:after="0" w:line="240" w:lineRule="auto"/>
              <w:rPr>
                <w:rFonts w:eastAsia="Times New Roman" w:cs="Calibri"/>
                <w:color w:val="000000"/>
                <w:sz w:val="20"/>
                <w:szCs w:val="20"/>
              </w:rPr>
            </w:pPr>
          </w:p>
        </w:tc>
      </w:tr>
    </w:tbl>
    <w:p w14:paraId="76A330F9" w14:textId="044EFCC3" w:rsidR="000C3C4C" w:rsidRPr="00071BB9" w:rsidRDefault="00D97817" w:rsidP="00071BB9">
      <w:pPr>
        <w:spacing w:before="100" w:beforeAutospacing="1" w:after="0" w:line="480" w:lineRule="auto"/>
        <w:jc w:val="both"/>
        <w:rPr>
          <w:rFonts w:ascii="Arial" w:hAnsi="Arial" w:cs="Arial"/>
          <w:sz w:val="24"/>
          <w:szCs w:val="24"/>
        </w:rPr>
      </w:pPr>
      <w:r>
        <w:rPr>
          <w:rFonts w:ascii="Arial" w:hAnsi="Arial" w:cs="Arial"/>
          <w:sz w:val="24"/>
          <w:szCs w:val="24"/>
        </w:rPr>
        <w:t>2.2.5. Definición de términos.</w:t>
      </w:r>
    </w:p>
    <w:p w14:paraId="6D9AADB3"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Alcance digital: Se define como la magnitud de la audiencia única que ha tenido contacto con un contenido en un periodo determinado, operando como un indicador de visibilidad y penetración en el espacio público digital (Association for the Measurement and Evaluation of Communication, 2017).</w:t>
      </w:r>
    </w:p>
    <w:p w14:paraId="6206A5EF" w14:textId="77777777" w:rsidR="00AC03BB" w:rsidRPr="006F19C9" w:rsidRDefault="00AC03BB" w:rsidP="006F19C9">
      <w:pPr>
        <w:spacing w:before="100" w:beforeAutospacing="1" w:after="0" w:line="480" w:lineRule="auto"/>
        <w:ind w:firstLine="708"/>
        <w:jc w:val="both"/>
        <w:rPr>
          <w:rFonts w:ascii="Arial" w:hAnsi="Arial" w:cs="Arial"/>
          <w:b/>
          <w:bCs/>
          <w:sz w:val="24"/>
          <w:szCs w:val="24"/>
        </w:rPr>
      </w:pPr>
      <w:r>
        <w:rPr>
          <w:rFonts w:ascii="Arial" w:hAnsi="Arial" w:cs="Arial"/>
          <w:sz w:val="24"/>
          <w:szCs w:val="24"/>
        </w:rPr>
        <w:t>Interacción digital</w:t>
      </w:r>
      <w:r>
        <w:rPr>
          <w:rFonts w:ascii="Arial" w:hAnsi="Arial" w:cs="Arial"/>
          <w:b/>
          <w:bCs/>
          <w:sz w:val="24"/>
          <w:szCs w:val="24"/>
        </w:rPr>
        <w:t>:</w:t>
      </w:r>
      <w:r>
        <w:rPr>
          <w:rFonts w:ascii="Arial" w:hAnsi="Arial" w:cs="Arial"/>
          <w:sz w:val="24"/>
          <w:szCs w:val="24"/>
        </w:rPr>
        <w:t xml:space="preserve"> Se define como el conjunto de procesos simbólicos y técnicos mediante los cuales los usuarios ejercen su capacidad de agencia en entornos de red, transformando el consumo pasivo en auto comunicación de masas (Castells, 2009). Esta categoría trasciende la métrica superficial (clics o visualizaciones) para entenderse como la manifestación de la conectividad que permite a los actores sociales desafiar o reforzar las estructuras de poder mediante la selección, edición y redifusión estratégica de contenidos.</w:t>
      </w:r>
    </w:p>
    <w:p w14:paraId="3418B00B"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Reputación digital: Se conceptualiza como el activo intangible derivado de la evaluación colectiva sobre la coherencia entre el comportamiento histórico de un actor y las expectativas de sus grupos de interés (Villafañe, 2004). En el ámbito político, no se limita a la proyección de una imagen favorable, sino que constituye una síntesis axiológica de la credibilidad, la competencia y el rastro digital, cuya estabilidad depende de la capacidad del sujeto para gestionar el sentimiento y la percepción pública en escenarios de alta volatilidad.</w:t>
      </w:r>
    </w:p>
    <w:p w14:paraId="32267741"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lastRenderedPageBreak/>
        <w:t>Estrategia discursiva: Representa la planificación e instrumentalización intencional de recursos lingüísticos y retóricos para la construcción de marcos de realidad, orientada a establecer una hegemonía interpretativa en un contexto de disputa de poder (Van Dijk, 2016).</w:t>
      </w:r>
    </w:p>
    <w:p w14:paraId="08B9C99D"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Gestión de la imagen en crisis: Constituye el despliegue de respuestas retóricas y tácticas comunicativas diseñadas para neutralizar el daño reputacional, buscando realinear la percepción de la audiencia con la identidad política proyectada (Benoit, 1995).</w:t>
      </w:r>
    </w:p>
    <w:p w14:paraId="5A784D12"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Adaptación narrativa digital: Describe el proceso de reconfiguración estructural del relato para satisfacer las lógicas de inmediatez y fragmentación de la red, transitando hacia formas de autocomunicación de masas (Castells, 2009).</w:t>
      </w:r>
    </w:p>
    <w:p w14:paraId="54319EDA"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Dimensión afectiva del discurso: Se refiere al uso estratégico de la intensidad emocional en el mensaje para catalizar procesos de identificación o rechazo, configurando públicos afectivos que amplifican el discurso mediante la adhesión pasional (Papacharissi, 2015).</w:t>
      </w:r>
    </w:p>
    <w:p w14:paraId="0EA7FFF1"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Polarización política: Se define como el proceso de distanciamiento ideológico y afectivo entre grupos sociales que fragmenta el espacio público y reduce la capacidad de consenso dentro del espectro político (Bealey, 1999).</w:t>
      </w:r>
    </w:p>
    <w:p w14:paraId="5E1285DC"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Cohesión digital: Representa la generación de sentido de pertenencia y alineamiento identitario dentro de una comunidad virtual, donde el discurso actúa como un factor de unificación y sentido compartido (Sunstein, 2018).</w:t>
      </w:r>
    </w:p>
    <w:p w14:paraId="07A62370" w14:textId="77777777" w:rsidR="00071BB9"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lastRenderedPageBreak/>
        <w:t>Movilización de apoyo o rechazo</w:t>
      </w:r>
      <w:r>
        <w:rPr>
          <w:rFonts w:ascii="Arial" w:hAnsi="Arial" w:cs="Arial"/>
          <w:b/>
          <w:bCs/>
          <w:sz w:val="24"/>
          <w:szCs w:val="24"/>
        </w:rPr>
        <w:t>:</w:t>
      </w:r>
      <w:r>
        <w:rPr>
          <w:rFonts w:ascii="Arial" w:hAnsi="Arial" w:cs="Arial"/>
          <w:sz w:val="24"/>
          <w:szCs w:val="24"/>
        </w:rPr>
        <w:t xml:space="preserve"> Se entiende como la activación de comportamientos colectivos en el espacio público digital que traducen la interacción en una forma de acción conectiva para legitimar o impugnar a un actor (Bennett &amp; Segerberg, 2013).</w:t>
      </w:r>
    </w:p>
    <w:p w14:paraId="0BAA435A" w14:textId="22F0FB1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Estrategias de Relaciones Públicas: Se definen como el conjunto planificado de acciones comunicativas orientadas a construir, mantener y gestionar vínculos estratégicos entre un actor público y sus públicos de interés, con el fin de influir en la percepción, legitimar el liderazgo y gestionar la reputación en entornos de alta visibilidad mediática (Cutlip, Center &amp; Broom, 2006).</w:t>
      </w:r>
    </w:p>
    <w:p w14:paraId="1DE687FF" w14:textId="11DD549C"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Reputación Digital: Se conceptualiza como el activo intangible derivado de la evaluación colectiva sobre la coherencia entre el comportamiento histórico de un actor público y las expectativas de sus grupos de interés en entornos digitales (Villafañe, 2004).</w:t>
      </w:r>
    </w:p>
    <w:p w14:paraId="2FFC133C" w14:textId="7303A170"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Gestión de Crisis Comunicacional: Categoría que analiza la respuesta presidencial ante la adversidad y la gestión de crisis institucional, a través del estudio del conjunto de recursos narrativos empleados por el líder para neutralizar controversias y restaurar su legitimidad (Benoit, 1995; Coombs, 2007).</w:t>
      </w:r>
    </w:p>
    <w:p w14:paraId="747AB737" w14:textId="6D552B70"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Gestión de la Identidad Política: Examina la facultad del líder para construir y proyectar su posicionamiento simbólico en el ecosistema digital, analizando cómo se configuran las relaciones de legitimidad a través de la representación del “yo” y la definición del “otro” (Goffman, 1959; Fairclough, 1992).</w:t>
      </w:r>
    </w:p>
    <w:p w14:paraId="22D3B1B1"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lastRenderedPageBreak/>
        <w:t>Encuadre Narrativo (Framing): Proceso mediante el cual un actor comunicativo selecciona y enfatiza ciertos aspectos de la realidad para promover interpretaciones específicas del problema, orientando la lectura pública de los hechos a favor del líder (Entman, 1993; Benoit, 1995).</w:t>
      </w:r>
    </w:p>
    <w:p w14:paraId="2E549EC1"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Estrategias de Persuasión: Conjunto de recursos retóricos empleados para influir en las actitudes y comportamientos de la audiencia, articulando Logos (razón y datos), Pathos (apelación emocional) y Ethos (autoridad moral del enunciador) (Aristóteles, trad. en Salmon, 2008; Benoit, 1995).</w:t>
      </w:r>
    </w:p>
    <w:p w14:paraId="7F5B2894"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Autorrepresentación del líder: Proceso mediante el cual el actor político construye y proyecta deliberadamente una identidad pública coherente a través del discurso, utilizando pronombres, roles simbólicos y posicionamientos narrativos que refuerzan su legitimidad (Goffman, 1959; Ricoeur, 1986).</w:t>
      </w:r>
    </w:p>
    <w:p w14:paraId="6730A721"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Construcción del adversario: Proceso discursivo mediante el cual el líder delimita y caracteriza negativamente a sus oponentes, asignándoles etiquetas peyorativas que los posicionan como amenazas al proyecto político y que fortalecen la cohesión interna de su comunidad digital (Mouffe, 2005; Fairclough, 1992; Castells, 2009).</w:t>
      </w:r>
    </w:p>
    <w:p w14:paraId="50889672" w14:textId="77705B4C"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 xml:space="preserve">Gestión de Canales Directos (Independiente): Uso estratégico de plataformas digitales propias o controladas por el actor político para comunicarse directamente con la ciudadanía, sin intermediación mediática, controlando el flujo </w:t>
      </w:r>
      <w:r>
        <w:rPr>
          <w:rFonts w:ascii="Arial" w:hAnsi="Arial" w:cs="Arial"/>
          <w:sz w:val="24"/>
          <w:szCs w:val="24"/>
        </w:rPr>
        <w:lastRenderedPageBreak/>
        <w:t>de información y respondiendo en tiempo real ante crisis (Castells, 2009; Coombs, 2007).</w:t>
      </w:r>
    </w:p>
    <w:p w14:paraId="23007E1D" w14:textId="2C6B7D4E"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Respaldo Ciudadano (Dependiente): Conjunto de manifestaciones explícitas e implícitas de apoyo que los usuarios digitales expresan hacia el líder político en la plataforma X, constituyéndose en variable dependiente de la gestión del canal directo (Bennett &amp; Segerberg, 2013; Morales et al., 2025).</w:t>
      </w:r>
    </w:p>
    <w:p w14:paraId="64F2EB2F" w14:textId="32B2D534"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Analítica de Impacto Digital (Independiente): Conjunto de métricas cuantitativas que permiten evaluar el alcance, la difusión y la intensidad de la interacción generada por los mensajes presidenciales en plataformas digitales, operando como variable independiente que condiciona el índice de sentimiento público (AMEC, 2017; Morales et al., 2025).</w:t>
      </w:r>
    </w:p>
    <w:p w14:paraId="5635634F" w14:textId="11AA0AC1"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Reputación Presidencial (Dependiente): Evaluación colectiva y dinámica que la ciudadanía digital construye sobre la figura del mandatario, a partir de la coherencia entre su discurso, sus acciones y las expectativas de sus grupos de interés; configurándose como variable dependiente del impacto digital (Villafañe, 2004; Said-Hung et al., 2023).</w:t>
      </w:r>
    </w:p>
    <w:p w14:paraId="592FA37E"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Nivel de Interactividad: Grado en que el líder político establece intercambios comunicativos bidireccionales con su audiencia digital, medido a través de la frecuencia de respuestas, menciones y reacciones generadas en la plataforma X (Castells, 2009; Peña et al., 2024).</w:t>
      </w:r>
    </w:p>
    <w:p w14:paraId="139FF1CB"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lastRenderedPageBreak/>
        <w:t>Gestión de la Inmediatez: Capacidad del actor político para publicar respuestas, posicionamientos y contranarrativas en tiempo real ante eventos críticos, aprovechando la lógica de velocidad de las plataformas digitales (Coombs, 2007; Fruhstorfer et al., 2024).</w:t>
      </w:r>
    </w:p>
    <w:p w14:paraId="7A0BA420"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Crecimiento de comunidad: Incremento sostenido de seguidores e interactuantes en la cuenta oficial del presidente en X como indicador cuantitativo de adhesión digital al proyecto político (Castells, 2009; Said-Hung et al., 2023).</w:t>
      </w:r>
    </w:p>
    <w:p w14:paraId="2BA46659"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Apoyo explícito: Expresión directa y verificable de respaldo ciudadano hacia el líder a través de comentarios positivos, retuits de acuerdo, menciones favorables y contenido generado por los usuarios en defensa del mandatario (Bennett &amp; Segerberg, 2013; Tinjacá et al., 2024).</w:t>
      </w:r>
    </w:p>
    <w:p w14:paraId="5CF72E96"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Alcance y Difusión: Magnitud de la audiencia única que ha tenido contacto con el contenido presidencial en un período determinado, incluyendo seguidores directos y usuarios alcanzados por redistribución del mensaje (AMEC, 2017; Fruhstorfer et al., 2024).</w:t>
      </w:r>
    </w:p>
    <w:p w14:paraId="11C30A8F"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Nivel de Engagement: Grado de involucramiento activo de la audiencia con el contenido presidencial, medido a través de likes, retuits, respuestas y citas; indicador clave de la eficacia del discurso para generar adhesión o rechazo político (Castells, 2009; Morales et al., 2025).</w:t>
      </w:r>
    </w:p>
    <w:p w14:paraId="0278D02B"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 xml:space="preserve">Índice de Sentimiento: Indicador cuantitativo que mide la valencia emocional predominante —positiva, negativa o neutral— en las reacciones </w:t>
      </w:r>
      <w:r>
        <w:rPr>
          <w:rFonts w:ascii="Arial" w:hAnsi="Arial" w:cs="Arial"/>
          <w:sz w:val="24"/>
          <w:szCs w:val="24"/>
        </w:rPr>
        <w:lastRenderedPageBreak/>
        <w:t>ciudadanas ante los mensajes presidenciales en X, obtenido mediante análisis de sentimiento y social listening (Conti et al., 2023; Said-Hung et al., 2023).</w:t>
      </w:r>
    </w:p>
    <w:p w14:paraId="6FD6A848" w14:textId="77777777" w:rsidR="00AC03BB" w:rsidRPr="00AC03BB" w:rsidRDefault="00AC03BB" w:rsidP="002C6789">
      <w:pPr>
        <w:spacing w:before="100" w:beforeAutospacing="1" w:after="0" w:line="480" w:lineRule="auto"/>
        <w:ind w:firstLine="708"/>
        <w:jc w:val="both"/>
        <w:rPr>
          <w:rFonts w:ascii="Arial" w:hAnsi="Arial" w:cs="Arial"/>
          <w:sz w:val="24"/>
          <w:szCs w:val="24"/>
        </w:rPr>
      </w:pPr>
      <w:r>
        <w:rPr>
          <w:rFonts w:ascii="Arial" w:hAnsi="Arial" w:cs="Arial"/>
          <w:sz w:val="24"/>
          <w:szCs w:val="24"/>
        </w:rPr>
        <w:t>Atribución de Liderazgo: Proceso mediante el cual la ciudadanía digital reconoce, valora o cuestiona las capacidades de conducción y gestión del mandatario a partir de su comportamiento comunicacional en plataformas digitales (Goffman, 1959; Benoit, 1995; Coombs, 2007).</w:t>
      </w:r>
    </w:p>
    <w:p w14:paraId="1902C7E0" w14:textId="77777777" w:rsidR="00FD5312" w:rsidRPr="00FD5312" w:rsidRDefault="00FD5312" w:rsidP="00126439">
      <w:pPr>
        <w:spacing w:before="100" w:beforeAutospacing="1" w:after="100" w:afterAutospacing="1" w:line="480" w:lineRule="auto"/>
        <w:jc w:val="center"/>
        <w:rPr>
          <w:rFonts w:ascii="Arial" w:hAnsi="Arial" w:cs="Arial"/>
          <w:b/>
          <w:bCs/>
          <w:sz w:val="24"/>
          <w:szCs w:val="24"/>
        </w:rPr>
      </w:pPr>
      <w:r>
        <w:rPr>
          <w:rFonts w:ascii="Arial" w:hAnsi="Arial" w:cs="Arial"/>
          <w:b/>
          <w:bCs/>
          <w:sz w:val="24"/>
          <w:szCs w:val="24"/>
        </w:rPr>
        <w:t>CAPÍTULO III: HIPÓTESIS Y VARIABLES</w:t>
      </w:r>
    </w:p>
    <w:p w14:paraId="1ABA8E34" w14:textId="77777777" w:rsidR="00FD5312" w:rsidRDefault="00FD5312" w:rsidP="00D80C7C">
      <w:pPr>
        <w:spacing w:before="100" w:beforeAutospacing="1" w:after="100" w:afterAutospacing="1" w:line="480" w:lineRule="auto"/>
        <w:jc w:val="both"/>
        <w:rPr>
          <w:rFonts w:ascii="Arial" w:hAnsi="Arial" w:cs="Arial"/>
          <w:sz w:val="24"/>
          <w:szCs w:val="24"/>
        </w:rPr>
      </w:pPr>
      <w:r>
        <w:rPr>
          <w:rFonts w:ascii="Arial" w:hAnsi="Arial" w:cs="Arial"/>
          <w:sz w:val="24"/>
          <w:szCs w:val="24"/>
        </w:rPr>
        <w:t>3.1. Enfoque cuantitativo</w:t>
      </w:r>
    </w:p>
    <w:p w14:paraId="01EE32B7" w14:textId="77777777" w:rsidR="008A4B3F" w:rsidRPr="008A4B3F" w:rsidRDefault="008A4B3F" w:rsidP="00D80C7C">
      <w:pPr>
        <w:spacing w:before="100" w:beforeAutospacing="1" w:after="0" w:line="480" w:lineRule="auto"/>
        <w:jc w:val="both"/>
        <w:rPr>
          <w:rFonts w:ascii="Arial" w:hAnsi="Arial" w:cs="Arial"/>
          <w:sz w:val="24"/>
          <w:szCs w:val="24"/>
        </w:rPr>
      </w:pPr>
      <w:r>
        <w:rPr>
          <w:rFonts w:ascii="Arial" w:hAnsi="Arial" w:cs="Arial"/>
          <w:sz w:val="24"/>
          <w:szCs w:val="24"/>
        </w:rPr>
        <w:t xml:space="preserve">3.2 </w:t>
      </w:r>
      <w:r>
        <w:rPr>
          <w:rFonts w:ascii="Arial" w:eastAsia="Times New Roman" w:hAnsi="Arial" w:cs="Arial"/>
          <w:sz w:val="24"/>
          <w:szCs w:val="24"/>
          <w:lang w:eastAsia="es-CO"/>
        </w:rPr>
        <w:t>Hipótesis de investigación</w:t>
      </w:r>
    </w:p>
    <w:p w14:paraId="2A1C5772" w14:textId="77777777" w:rsidR="00D80C7C" w:rsidRPr="008A4B3F" w:rsidRDefault="008A4B3F" w:rsidP="00D80C7C">
      <w:pPr>
        <w:spacing w:before="100" w:beforeAutospacing="1" w:after="100" w:afterAutospacing="1" w:line="480" w:lineRule="auto"/>
        <w:jc w:val="both"/>
        <w:outlineLvl w:val="3"/>
        <w:rPr>
          <w:rFonts w:ascii="Arial" w:eastAsia="Times New Roman" w:hAnsi="Arial" w:cs="Arial"/>
          <w:sz w:val="24"/>
          <w:szCs w:val="24"/>
          <w:lang w:eastAsia="es-CO"/>
        </w:rPr>
      </w:pPr>
      <w:r>
        <w:rPr>
          <w:rFonts w:ascii="Arial" w:eastAsia="Times New Roman" w:hAnsi="Arial" w:cs="Arial"/>
          <w:sz w:val="24"/>
          <w:szCs w:val="24"/>
          <w:lang w:eastAsia="es-CO"/>
        </w:rPr>
        <w:t>3.2.1 Hipótesis General (HG)</w:t>
      </w:r>
    </w:p>
    <w:p w14:paraId="0480D260" w14:textId="2B6F72FA" w:rsidR="00E1782A" w:rsidRPr="008A4B3F" w:rsidRDefault="008A4B3F" w:rsidP="00D96EF6">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Existe una relación significativa y positiva entre las estrategias de relaciones públicas digitales (fundamentadas en el encuadre narrativo de defensa, la desintermediación mediática y la intensidad emocional) y la gestión de la reputación del presidente Gustavo Petro en la plataforma X; donde una mayor efectividad métrica y el control del discurso institucional durante las crisis políticas (2022-2026) actúan como factores de estabilidad y recuperación de la imagen presidencial. </w:t>
      </w:r>
    </w:p>
    <w:p w14:paraId="48F20A8F" w14:textId="77777777" w:rsidR="008A4B3F" w:rsidRPr="008A4B3F" w:rsidRDefault="008A4B3F" w:rsidP="00D80C7C">
      <w:pPr>
        <w:spacing w:before="100" w:beforeAutospacing="1" w:after="100" w:afterAutospacing="1" w:line="480" w:lineRule="auto"/>
        <w:jc w:val="both"/>
        <w:outlineLvl w:val="3"/>
        <w:rPr>
          <w:rFonts w:ascii="Arial" w:eastAsia="Times New Roman" w:hAnsi="Arial" w:cs="Arial"/>
          <w:sz w:val="24"/>
          <w:szCs w:val="24"/>
          <w:lang w:eastAsia="es-CO"/>
        </w:rPr>
      </w:pPr>
      <w:r>
        <w:rPr>
          <w:rFonts w:ascii="Arial" w:eastAsia="Times New Roman" w:hAnsi="Arial" w:cs="Arial"/>
          <w:sz w:val="24"/>
          <w:szCs w:val="24"/>
          <w:lang w:eastAsia="es-CO"/>
        </w:rPr>
        <w:t>3.2.2 Hipótesis Particulares</w:t>
      </w:r>
    </w:p>
    <w:p w14:paraId="088BF22F" w14:textId="77777777" w:rsidR="008A4B3F" w:rsidRPr="008A4B3F" w:rsidRDefault="008A4B3F" w:rsidP="00D80C7C">
      <w:pPr>
        <w:numPr>
          <w:ilvl w:val="0"/>
          <w:numId w:val="17"/>
        </w:numPr>
        <w:spacing w:before="100" w:beforeAutospacing="1" w:after="100" w:afterAutospacing="1"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lastRenderedPageBreak/>
        <w:t>H1 (Relacionada con OE1 y Cat. 1): El empleo de estrategias discursivas de defensa y respuesta (restauración de imagen y ataque al acusador) en la plataforma X produce patrones discursivos identificables y recurrentes que permiten establecer una tipología de la gestión comunicacional presidencial en contextos de alta tensión institucional. La verificación de H1 se realiza mediante el grado de saturación teórica y el acuerdo intercodificador (Kappa de Cohen ≥ 0.70); no se aplica prueba estadística inferencial.</w:t>
      </w:r>
    </w:p>
    <w:p w14:paraId="7BD6AD91" w14:textId="77777777" w:rsidR="00555151" w:rsidRPr="008A4B3F" w:rsidRDefault="008A4B3F" w:rsidP="00555151">
      <w:pPr>
        <w:numPr>
          <w:ilvl w:val="0"/>
          <w:numId w:val="17"/>
        </w:numPr>
        <w:spacing w:before="100" w:beforeAutospacing="1" w:after="100" w:afterAutospacing="1"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H2 (Relacionada con OE2 y V1-Inmediatez): La gestión de canales directos y la desintermediación comunicacional (uso de X como emisor oficial primario) se relaciona positivamente con el fortalecimiento de la unión y el respaldo de la comunidad de seguidores, Se verifica mediante Rho de Spearman (p &lt; .05) comparando seguidores y no seguidores de @petrogustavo.</w:t>
      </w:r>
    </w:p>
    <w:p w14:paraId="3DEAD17D" w14:textId="4DAF02F3" w:rsidR="008C702A" w:rsidRPr="00D96EF6" w:rsidRDefault="008A4B3F" w:rsidP="008C702A">
      <w:pPr>
        <w:numPr>
          <w:ilvl w:val="0"/>
          <w:numId w:val="17"/>
        </w:numPr>
        <w:spacing w:before="100" w:beforeAutospacing="1" w:after="100" w:afterAutospacing="1"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H3 (Relacionada con OE3 y V2-Sentimiento): Existe una correlación directa entre la intensidad emocional del mensaje (dimensión afectiva) y los indicadores de analítica de impacto digital (alcance y engagement), determinando la permanencia del relato presidencial en la conversación digital y su influencia en el índice de sentimiento (Net Sentiment). Se verifica mediante Rho de Spearman (p &lt; .05) entre métricas de engagement y porcentajes de sentimiento positivo del corpus de Social Listening.</w:t>
      </w:r>
      <w:bookmarkStart w:id="1" w:name="_Hlk227170233"/>
    </w:p>
    <w:bookmarkEnd w:id="1"/>
    <w:p w14:paraId="65D70580" w14:textId="77777777" w:rsidR="000150E0" w:rsidRPr="00126439" w:rsidRDefault="000150E0" w:rsidP="00126439">
      <w:pPr>
        <w:spacing w:before="100" w:beforeAutospacing="1" w:after="100" w:afterAutospacing="1" w:line="480" w:lineRule="auto"/>
        <w:jc w:val="center"/>
        <w:rPr>
          <w:rFonts w:ascii="Arial" w:hAnsi="Arial" w:cs="Arial"/>
          <w:b/>
          <w:bCs/>
          <w:sz w:val="24"/>
          <w:szCs w:val="24"/>
        </w:rPr>
      </w:pPr>
      <w:r>
        <w:rPr>
          <w:rFonts w:ascii="Arial" w:hAnsi="Arial" w:cs="Arial"/>
          <w:b/>
          <w:bCs/>
          <w:sz w:val="24"/>
          <w:szCs w:val="24"/>
        </w:rPr>
        <w:t>Capitulo IV. Metodología.</w:t>
      </w:r>
    </w:p>
    <w:p w14:paraId="04FAEA34" w14:textId="77777777" w:rsidR="000150E0" w:rsidRDefault="000150E0" w:rsidP="000150E0">
      <w:pPr>
        <w:spacing w:before="100" w:beforeAutospacing="1" w:after="100" w:afterAutospacing="1" w:line="480" w:lineRule="auto"/>
        <w:jc w:val="both"/>
        <w:outlineLvl w:val="1"/>
        <w:rPr>
          <w:rFonts w:ascii="Arial" w:eastAsia="Times New Roman" w:hAnsi="Arial" w:cs="Arial"/>
          <w:sz w:val="24"/>
          <w:szCs w:val="24"/>
          <w:lang w:eastAsia="es-CO"/>
        </w:rPr>
      </w:pPr>
      <w:r>
        <w:rPr>
          <w:rFonts w:ascii="Arial" w:eastAsia="Times New Roman" w:hAnsi="Arial" w:cs="Arial"/>
          <w:sz w:val="24"/>
          <w:szCs w:val="24"/>
          <w:lang w:eastAsia="es-CO"/>
        </w:rPr>
        <w:lastRenderedPageBreak/>
        <w:t>4.1. Diseño metodológico</w:t>
      </w:r>
    </w:p>
    <w:p w14:paraId="28F7732E" w14:textId="77777777" w:rsidR="0071662C" w:rsidRPr="0071662C" w:rsidRDefault="0071662C" w:rsidP="0071662C">
      <w:pPr>
        <w:autoSpaceDE w:val="0"/>
        <w:autoSpaceDN w:val="0"/>
        <w:adjustRightInd w:val="0"/>
        <w:spacing w:after="0" w:line="480" w:lineRule="auto"/>
        <w:ind w:firstLine="708"/>
        <w:jc w:val="both"/>
        <w:rPr>
          <w:rFonts w:ascii="Arial" w:hAnsi="Arial" w:cs="Arial"/>
          <w:sz w:val="24"/>
          <w:szCs w:val="24"/>
          <w:lang w:val="es-ES"/>
        </w:rPr>
      </w:pPr>
      <w:r>
        <w:rPr>
          <w:rFonts w:ascii="Arial" w:hAnsi="Arial" w:cs="Arial"/>
          <w:sz w:val="24"/>
          <w:szCs w:val="24"/>
          <w:lang w:val="es-ES"/>
        </w:rPr>
        <w:t>Para dar cumplimiento a los objetivos planteados, se propone un enfoque de investigación mixto que integra métodos cualitativos y cuantitativos. Este diseño, respaldado por autores como Hernández-Sampieri y Mendoza, así como por estudios previos en comunicación política digital que combinan análisis de interacciones y discurso (García, 2024; Urrea et al., 2016) permite una comprensión integral del objeto de estudio en contextos de alta polarización (Rubio, 2024). En este caso, la vertiente cualitativa profundiza en la intención, el encuadre y las estrategias discursivas de defensa institucional en los mensajes oficiales (Urrea et al., 2016), mientras que la vertiente cuantitativa aporta evidencia empírica rigurosa sobre el alcance, el compromiso y la tendencia emocional de la audiencia (García, 2024).</w:t>
      </w:r>
    </w:p>
    <w:p w14:paraId="380A7E95" w14:textId="77777777" w:rsidR="00BA6F26" w:rsidRPr="00BA6F26" w:rsidRDefault="00BA6F26" w:rsidP="00BA6F26">
      <w:pPr>
        <w:spacing w:before="100" w:beforeAutospacing="1" w:after="100" w:afterAutospacing="1" w:line="480" w:lineRule="auto"/>
        <w:jc w:val="both"/>
        <w:outlineLvl w:val="1"/>
        <w:rPr>
          <w:rFonts w:ascii="Arial" w:hAnsi="Arial" w:cs="Arial"/>
          <w:sz w:val="24"/>
          <w:szCs w:val="24"/>
        </w:rPr>
      </w:pPr>
      <w:r>
        <w:rPr>
          <w:rFonts w:ascii="Arial" w:hAnsi="Arial" w:cs="Arial"/>
          <w:sz w:val="24"/>
          <w:szCs w:val="24"/>
        </w:rPr>
        <w:t>4.1.1. Enfoque y paradigma</w:t>
      </w:r>
    </w:p>
    <w:p w14:paraId="05A6EFED" w14:textId="77777777" w:rsidR="00BA6F26" w:rsidRPr="00BA6F26" w:rsidRDefault="00BA6F26" w:rsidP="002C6789">
      <w:pPr>
        <w:spacing w:before="100" w:beforeAutospacing="1" w:after="100" w:afterAutospacing="1" w:line="480" w:lineRule="auto"/>
        <w:ind w:firstLine="708"/>
        <w:jc w:val="both"/>
        <w:outlineLvl w:val="1"/>
        <w:rPr>
          <w:rFonts w:ascii="Arial" w:hAnsi="Arial" w:cs="Arial"/>
          <w:sz w:val="24"/>
          <w:szCs w:val="24"/>
        </w:rPr>
      </w:pPr>
      <w:r>
        <w:rPr>
          <w:rFonts w:ascii="Arial" w:hAnsi="Arial" w:cs="Arial"/>
          <w:sz w:val="24"/>
          <w:szCs w:val="24"/>
        </w:rPr>
        <w:t xml:space="preserve">La presente investigación se desarrolla bajo un enfoque de métodos mixtos, fundamentado en un diseño secuencial explicativo (DEXPLIS). En este modelo, la fase cualitativa precede y orienta la fase cuantitativa, permitiendo que el análisis inicial de los significados, estrategias discursivas y dinámicas comunicacionales del presidente Gustavo Petro en X proporcione la base conceptual para una posterior contrastación empírica. El mecanismo de integración es explícito: los encuadres narrativos y lexemas centrales identificados en el ACD (OE1) informan la selección de ítems del cuestionario Likert (OE2) y el diccionario de búsqueda del Social Listening (OE3), documentados en un memorándum de integración </w:t>
      </w:r>
      <w:r>
        <w:rPr>
          <w:rFonts w:ascii="Arial" w:hAnsi="Arial" w:cs="Arial"/>
          <w:sz w:val="24"/>
          <w:szCs w:val="24"/>
        </w:rPr>
        <w:lastRenderedPageBreak/>
        <w:t>metodológica auditado por el director de tesis. Este enfoque es idóneo para abordar objetos de estudio complejos donde la interpretación de narrativas debe complementarse con la medición de percepciones ciudadanas e indicadores reputacionales.</w:t>
      </w:r>
    </w:p>
    <w:p w14:paraId="704F09BF" w14:textId="77777777" w:rsidR="00BA6F26" w:rsidRPr="00BA6F26" w:rsidRDefault="00BA6F26" w:rsidP="002C6789">
      <w:pPr>
        <w:spacing w:before="100" w:beforeAutospacing="1" w:after="100" w:afterAutospacing="1" w:line="480" w:lineRule="auto"/>
        <w:ind w:firstLine="708"/>
        <w:jc w:val="both"/>
        <w:outlineLvl w:val="1"/>
        <w:rPr>
          <w:rFonts w:ascii="Arial" w:hAnsi="Arial" w:cs="Arial"/>
          <w:sz w:val="24"/>
          <w:szCs w:val="24"/>
        </w:rPr>
      </w:pPr>
      <w:r>
        <w:rPr>
          <w:rFonts w:ascii="Arial" w:hAnsi="Arial" w:cs="Arial"/>
          <w:sz w:val="24"/>
          <w:szCs w:val="24"/>
        </w:rPr>
        <w:t>De acuerdo con Creswell y Creswell (2023), la integración de ambos métodos permite una comprensión más profunda del fenómeno, ya que los resultados cuantitativos actúan como un factor de expansión y validación de los hallazgos cualitativos. Asimismo, Hernández-Sampieri y Mendoza (2018) sostienen que la meta de la investigación mixta no es reemplazar a la investigación cuantitativa ni a la cualitativa, sino utilizar las fortalezas de ambos tipos de indagación, combinándolas y tratando de minimizar sus debilidades potenciales.</w:t>
      </w:r>
    </w:p>
    <w:p w14:paraId="2335DC80" w14:textId="77777777" w:rsidR="00BA6F26" w:rsidRPr="00BA6F26" w:rsidRDefault="00BA6F26" w:rsidP="002C6789">
      <w:pPr>
        <w:spacing w:before="100" w:beforeAutospacing="1" w:after="100" w:afterAutospacing="1" w:line="480" w:lineRule="auto"/>
        <w:ind w:firstLine="708"/>
        <w:jc w:val="both"/>
        <w:outlineLvl w:val="1"/>
        <w:rPr>
          <w:rFonts w:ascii="Arial" w:hAnsi="Arial" w:cs="Arial"/>
          <w:sz w:val="24"/>
          <w:szCs w:val="24"/>
        </w:rPr>
      </w:pPr>
      <w:r>
        <w:rPr>
          <w:rFonts w:ascii="Arial" w:hAnsi="Arial" w:cs="Arial"/>
          <w:sz w:val="24"/>
          <w:szCs w:val="24"/>
        </w:rPr>
        <w:t>En cuanto a la estructura del estudio, se retoman los principios de Yin (2018) sobre el estudio de caso, considerando que la comunicación presidencial en situaciones de crisis constituye un evento contemporáneo dentro de su contexto real, donde los límites entre el fenómeno y el contexto no son claramente evidentes. Por su parte, la rigurosidad en la recolección y sistematización de los datos se apoya en los criterios de Tamayo y Tamayo (2003), quienes enfatizan la importancia de la precisión metodológica para garantizar la validez del proceso investigativo.</w:t>
      </w:r>
    </w:p>
    <w:p w14:paraId="6458D491" w14:textId="77777777" w:rsidR="00E41E72" w:rsidRDefault="00BA6F26" w:rsidP="0071662C">
      <w:pPr>
        <w:spacing w:before="100" w:beforeAutospacing="1" w:after="100" w:afterAutospacing="1" w:line="480" w:lineRule="auto"/>
        <w:ind w:firstLine="708"/>
        <w:jc w:val="both"/>
        <w:outlineLvl w:val="1"/>
        <w:rPr>
          <w:rFonts w:ascii="Arial" w:hAnsi="Arial" w:cs="Arial"/>
          <w:sz w:val="24"/>
          <w:szCs w:val="24"/>
        </w:rPr>
      </w:pPr>
      <w:r>
        <w:rPr>
          <w:rFonts w:ascii="Arial" w:hAnsi="Arial" w:cs="Arial"/>
          <w:sz w:val="24"/>
          <w:szCs w:val="24"/>
        </w:rPr>
        <w:t xml:space="preserve">Desde el punto de vista paradigmático, el estudio se inscribe en el pragmatismo, posición que reconoce que la combinación de métodos cualitativos </w:t>
      </w:r>
      <w:r>
        <w:rPr>
          <w:rFonts w:ascii="Arial" w:hAnsi="Arial" w:cs="Arial"/>
          <w:sz w:val="24"/>
          <w:szCs w:val="24"/>
        </w:rPr>
        <w:lastRenderedPageBreak/>
        <w:t>y cuantitativos es la vía más eficaz cuando el problema de investigación exige tanto interpretación contextual como medición empírica. Este paradigma permite al investigador seleccionar técnicas e instrumentos (como el análisis crítico del discurso y la encuesta estructurada) basándose en su utilidad para responder a la pregunta de investigación, superando las limitaciones de una única tradición epistemológica y favoreciendo la triangulación de datos para fortalecer la solidez de las conclusiones.</w:t>
      </w:r>
    </w:p>
    <w:p w14:paraId="3EDFB61D" w14:textId="77777777" w:rsidR="006F0DB4" w:rsidRPr="006F0DB4" w:rsidRDefault="006F0DB4" w:rsidP="00427FA7">
      <w:pPr>
        <w:spacing w:before="100" w:beforeAutospacing="1" w:after="100" w:afterAutospacing="1" w:line="480" w:lineRule="auto"/>
        <w:jc w:val="both"/>
        <w:outlineLvl w:val="1"/>
        <w:rPr>
          <w:rFonts w:ascii="Arial" w:hAnsi="Arial" w:cs="Arial"/>
          <w:sz w:val="24"/>
          <w:szCs w:val="24"/>
        </w:rPr>
      </w:pPr>
      <w:r>
        <w:rPr>
          <w:rFonts w:ascii="Arial" w:hAnsi="Arial" w:cs="Arial"/>
          <w:sz w:val="24"/>
          <w:szCs w:val="24"/>
        </w:rPr>
        <w:t>4.1.2. Tipo de investigación</w:t>
      </w:r>
    </w:p>
    <w:p w14:paraId="275A3E8B" w14:textId="77777777" w:rsidR="006F0DB4" w:rsidRPr="006F0DB4" w:rsidRDefault="006F0DB4" w:rsidP="002C6789">
      <w:pPr>
        <w:spacing w:before="100" w:beforeAutospacing="1" w:after="100" w:afterAutospacing="1" w:line="480" w:lineRule="auto"/>
        <w:ind w:firstLine="708"/>
        <w:jc w:val="both"/>
        <w:outlineLvl w:val="1"/>
        <w:rPr>
          <w:rFonts w:ascii="Arial" w:hAnsi="Arial" w:cs="Arial"/>
          <w:sz w:val="24"/>
          <w:szCs w:val="24"/>
        </w:rPr>
      </w:pPr>
      <w:r>
        <w:rPr>
          <w:rFonts w:ascii="Arial" w:hAnsi="Arial" w:cs="Arial"/>
          <w:sz w:val="24"/>
          <w:szCs w:val="24"/>
        </w:rPr>
        <w:t>De acuerdo con su finalidad y propósito, la presente investigación es de tipo aplicada. Según Tamayo y Tamayo (2003), este tipo de estudio, también conocido como activa o dinámica, se caracteriza por su interés en la aplicación y utilización de los conocimientos que se adquieren; es decir, busca la confrontación de la teoría con realidades concretas. En este sentido, el estudio no se limita a la descripción teórica, sino que se orienta a generar conocimiento pragmático que permita comprender y perfeccionar las prácticas de comunicación estratégica y relaciones públicas en el ámbito gubernamental.</w:t>
      </w:r>
    </w:p>
    <w:p w14:paraId="4C1E2353" w14:textId="77777777" w:rsidR="00837F8B" w:rsidRDefault="006F0DB4" w:rsidP="002C6789">
      <w:pPr>
        <w:spacing w:before="100" w:beforeAutospacing="1" w:after="100" w:afterAutospacing="1" w:line="480" w:lineRule="auto"/>
        <w:ind w:firstLine="708"/>
        <w:jc w:val="both"/>
        <w:outlineLvl w:val="1"/>
        <w:rPr>
          <w:rFonts w:ascii="Arial" w:hAnsi="Arial" w:cs="Arial"/>
          <w:sz w:val="24"/>
          <w:szCs w:val="24"/>
        </w:rPr>
      </w:pPr>
      <w:r>
        <w:rPr>
          <w:rFonts w:ascii="Arial" w:hAnsi="Arial" w:cs="Arial"/>
          <w:sz w:val="24"/>
          <w:szCs w:val="24"/>
        </w:rPr>
        <w:t xml:space="preserve">Los resultados derivados de este análisis servirán como insumo diagnóstico y estratégico para el diseño de protocolos de comunicación política orientados a la gestión de crisis y la salvaguarda de la reputación digital en entornos de alta polarización. Al aplicar modelos de análisis discursivo y métricas de impacto sobre el caso específico de la presidencia de Gustavo Petro, la </w:t>
      </w:r>
      <w:r>
        <w:rPr>
          <w:rFonts w:ascii="Arial" w:hAnsi="Arial" w:cs="Arial"/>
          <w:sz w:val="24"/>
          <w:szCs w:val="24"/>
        </w:rPr>
        <w:lastRenderedPageBreak/>
        <w:t>investigación proporciona soluciones informadas para la toma de decisiones en la gestión de intangibles institucionales en ecosistemas digitales.</w:t>
      </w:r>
    </w:p>
    <w:p w14:paraId="3B3E1646" w14:textId="77777777" w:rsidR="00E41E72" w:rsidRDefault="00427FA7" w:rsidP="002C6789">
      <w:pPr>
        <w:spacing w:before="100" w:beforeAutospacing="1" w:after="100" w:afterAutospacing="1" w:line="480" w:lineRule="auto"/>
        <w:jc w:val="both"/>
        <w:outlineLvl w:val="1"/>
        <w:rPr>
          <w:rFonts w:ascii="Arial" w:hAnsi="Arial" w:cs="Arial"/>
          <w:sz w:val="24"/>
          <w:szCs w:val="24"/>
        </w:rPr>
      </w:pPr>
      <w:r>
        <w:rPr>
          <w:rFonts w:ascii="Arial" w:hAnsi="Arial" w:cs="Arial"/>
          <w:sz w:val="24"/>
          <w:szCs w:val="24"/>
        </w:rPr>
        <w:t>4.1.3. Alcance y niveles de la investigación</w:t>
      </w:r>
    </w:p>
    <w:p w14:paraId="57E93D37" w14:textId="77777777" w:rsidR="0071662C" w:rsidRPr="0071662C" w:rsidRDefault="0071662C" w:rsidP="0071662C">
      <w:pPr>
        <w:autoSpaceDE w:val="0"/>
        <w:autoSpaceDN w:val="0"/>
        <w:adjustRightInd w:val="0"/>
        <w:spacing w:after="0" w:line="480" w:lineRule="auto"/>
        <w:ind w:firstLine="708"/>
        <w:jc w:val="both"/>
        <w:rPr>
          <w:rFonts w:ascii="Arial" w:hAnsi="Arial" w:cs="Arial"/>
          <w:sz w:val="24"/>
          <w:szCs w:val="24"/>
          <w:lang w:val="es-ES"/>
        </w:rPr>
      </w:pPr>
      <w:r>
        <w:rPr>
          <w:rFonts w:ascii="Arial" w:hAnsi="Arial" w:cs="Arial"/>
          <w:sz w:val="24"/>
          <w:szCs w:val="24"/>
          <w:lang w:val="es-ES"/>
        </w:rPr>
        <w:t>La investigación se estructura bajo un diseño descriptivo-correlacional, alineado con enfoques mixtos empleados en estudios previos de comunicación política digital en contextos de crisis (García, 2024; Urrea et al., 2016) Es correlacional en la medida en que busca establecer el grado de asociación entre la gestión de canales directos y el respaldo ciudadano, y es explicativo al pretender determinar cómo las métricas de impacto digital configuran la reputación presidencial. Para ello, se ha procedido a una operacionalización exhaustiva de las variables, fragmentando cada concepto en dimensiones e indicadores específicos que garantizan la trazabilidad entre la teoría y la recolección de datos, superando limitaciones descriptivas mediante integración de análisis cuantitativo y cualitativo (Ospina, 2025; Rubio, 2024)</w:t>
      </w:r>
    </w:p>
    <w:p w14:paraId="29DE5341" w14:textId="77777777" w:rsidR="0071662C" w:rsidRPr="0071662C" w:rsidRDefault="0071662C" w:rsidP="0071662C">
      <w:pPr>
        <w:autoSpaceDE w:val="0"/>
        <w:autoSpaceDN w:val="0"/>
        <w:adjustRightInd w:val="0"/>
        <w:spacing w:after="0" w:line="480" w:lineRule="auto"/>
        <w:jc w:val="both"/>
        <w:rPr>
          <w:rFonts w:ascii="Arial" w:hAnsi="Arial" w:cs="Arial"/>
          <w:sz w:val="24"/>
          <w:szCs w:val="24"/>
          <w:lang w:val="es-ES"/>
        </w:rPr>
      </w:pPr>
    </w:p>
    <w:p w14:paraId="512CAA25" w14:textId="77777777" w:rsidR="0071662C" w:rsidRPr="0071662C" w:rsidRDefault="0071662C" w:rsidP="0071662C">
      <w:pPr>
        <w:autoSpaceDE w:val="0"/>
        <w:autoSpaceDN w:val="0"/>
        <w:adjustRightInd w:val="0"/>
        <w:spacing w:after="0" w:line="480" w:lineRule="auto"/>
        <w:jc w:val="both"/>
        <w:rPr>
          <w:rFonts w:ascii="Arial" w:hAnsi="Arial" w:cs="Arial"/>
          <w:sz w:val="24"/>
          <w:szCs w:val="24"/>
          <w:lang w:val="es-ES"/>
        </w:rPr>
      </w:pPr>
      <w:r>
        <w:rPr>
          <w:rFonts w:ascii="Arial" w:hAnsi="Arial" w:cs="Arial"/>
          <w:sz w:val="24"/>
          <w:szCs w:val="24"/>
          <w:lang w:val="es-ES"/>
        </w:rPr>
        <w:t xml:space="preserve">Un componente innovador de esta propuesta es la inclusión del “Análisis Crítico del Discurso” y la “Analítica de sentimiento” mediante herramientas de “Social Listening”, superando las limitaciones de estudios previos que se centraban en análisis descriptivos de interacciones o discursos aislados (García, 2024; Urrea et al., 2016) Esta dualidad metodológica, alineada con enfoques mixtos en comunicación política digital durante crisis (Ospina, 2025; Rubio, 2024)integra la calidad interpretativa del discurso de defensa institucional —profundizando en </w:t>
      </w:r>
      <w:r>
        <w:rPr>
          <w:rFonts w:ascii="Arial" w:hAnsi="Arial" w:cs="Arial"/>
          <w:sz w:val="24"/>
          <w:szCs w:val="24"/>
          <w:lang w:val="es-ES"/>
        </w:rPr>
        <w:lastRenderedPageBreak/>
        <w:t xml:space="preserve">estrategias narrativas y encuadres— con métricas cuantitativas rigurosas de interacción (alcance, engagement y polaridad emocional), permitiendo una evaluación correlacional-explicativa más robusta de la reputación digital. Este enfoque híbrido permite no solo identificar patrones de comportamiento y relaciones causales entre elementos, sino también discernir las percepciones y creencias manifestadas por los participantes en el lenguaje (Espinel &amp; Romero-Rodríguez, 2018). </w:t>
      </w:r>
    </w:p>
    <w:p w14:paraId="39883CDC" w14:textId="77777777" w:rsidR="0071662C" w:rsidRPr="0071662C" w:rsidRDefault="0071662C" w:rsidP="0071662C">
      <w:pPr>
        <w:autoSpaceDE w:val="0"/>
        <w:autoSpaceDN w:val="0"/>
        <w:adjustRightInd w:val="0"/>
        <w:spacing w:after="0" w:line="480" w:lineRule="auto"/>
        <w:jc w:val="both"/>
        <w:rPr>
          <w:rFonts w:ascii="Arial" w:hAnsi="Arial" w:cs="Arial"/>
          <w:sz w:val="24"/>
          <w:szCs w:val="24"/>
          <w:lang w:val="es-ES"/>
        </w:rPr>
      </w:pPr>
    </w:p>
    <w:p w14:paraId="3A93A195" w14:textId="77777777" w:rsidR="0071662C" w:rsidRPr="0071662C" w:rsidRDefault="0071662C" w:rsidP="0071662C">
      <w:pPr>
        <w:autoSpaceDE w:val="0"/>
        <w:autoSpaceDN w:val="0"/>
        <w:adjustRightInd w:val="0"/>
        <w:spacing w:after="0" w:line="480" w:lineRule="auto"/>
        <w:jc w:val="both"/>
        <w:rPr>
          <w:rFonts w:ascii="Arial" w:hAnsi="Arial" w:cs="Arial"/>
          <w:sz w:val="24"/>
          <w:szCs w:val="24"/>
          <w:lang w:val="es-ES"/>
        </w:rPr>
      </w:pPr>
      <w:r>
        <w:rPr>
          <w:rFonts w:ascii="Arial" w:hAnsi="Arial" w:cs="Arial"/>
          <w:sz w:val="24"/>
          <w:szCs w:val="24"/>
          <w:lang w:val="es-ES"/>
        </w:rPr>
        <w:t>De este modo, la propuesta metodológica que se detalla a continuación —respaldada por enfoques mixtos en estudios de comunicación política digital durante crisis (Espinel &amp; Romero-Rodríguez, 2018; García, 2024; Urrea et al., 2016)garantiza la validez y confiabilidad del estudio mediante el uso de instrumentos debidamente alineados con la realidad técnica de la plataforma X, como el Análisis Crítico del Discurso y la analítica de sentimiento vía Social Listening (Ospina, 2025; Rubio, 2024),(Ospina, 2025; Rubio, 2024)segurando que cada ítem de medición responda directamente a los objetivos estratégicos de la investigación y a las exigencias de rigor científico que el análisis de la comunicación política contemporánea demanda.</w:t>
      </w:r>
    </w:p>
    <w:p w14:paraId="4CAAACEA" w14:textId="77777777" w:rsidR="00E41E72" w:rsidRPr="002C6789" w:rsidRDefault="00E41E72" w:rsidP="002C6789">
      <w:pPr>
        <w:spacing w:before="100" w:beforeAutospacing="1" w:after="100" w:afterAutospacing="1" w:line="480" w:lineRule="auto"/>
        <w:jc w:val="both"/>
        <w:outlineLvl w:val="2"/>
        <w:rPr>
          <w:rFonts w:ascii="Arial" w:eastAsia="Times New Roman" w:hAnsi="Arial" w:cs="Arial"/>
          <w:b/>
          <w:bCs/>
          <w:sz w:val="24"/>
          <w:szCs w:val="24"/>
          <w:lang w:eastAsia="es-CO"/>
        </w:rPr>
      </w:pPr>
      <w:r>
        <w:rPr>
          <w:rFonts w:ascii="Arial" w:eastAsia="Times New Roman" w:hAnsi="Arial" w:cs="Arial"/>
          <w:b/>
          <w:bCs/>
          <w:sz w:val="24"/>
          <w:szCs w:val="24"/>
          <w:lang w:eastAsia="es-CO"/>
        </w:rPr>
        <w:t>4.1.4. Diseño de investigación</w:t>
      </w:r>
    </w:p>
    <w:p w14:paraId="4AB87A67" w14:textId="77777777" w:rsidR="00E41E72" w:rsidRPr="002C6789" w:rsidRDefault="00E41E72" w:rsidP="002C6789">
      <w:pPr>
        <w:spacing w:before="100" w:beforeAutospacing="1" w:after="100" w:afterAutospacing="1"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La investigación se estructura bajo un diseño </w:t>
      </w:r>
      <w:r>
        <w:rPr>
          <w:rFonts w:ascii="Arial" w:eastAsia="Times New Roman" w:hAnsi="Arial" w:cs="Arial"/>
          <w:b/>
          <w:bCs/>
          <w:sz w:val="24"/>
          <w:szCs w:val="24"/>
          <w:lang w:eastAsia="es-CO"/>
        </w:rPr>
        <w:t>no experimental</w:t>
      </w:r>
      <w:r>
        <w:rPr>
          <w:rFonts w:ascii="Arial" w:eastAsia="Times New Roman" w:hAnsi="Arial" w:cs="Arial"/>
          <w:sz w:val="24"/>
          <w:szCs w:val="24"/>
          <w:lang w:eastAsia="es-CO"/>
        </w:rPr>
        <w:t xml:space="preserve">, dado que no existe una manipulación deliberada de las variables, sino que se observan los fenómenos comunicacionales en su entorno natural (la plataforma X) para su </w:t>
      </w:r>
      <w:r>
        <w:rPr>
          <w:rFonts w:ascii="Arial" w:eastAsia="Times New Roman" w:hAnsi="Arial" w:cs="Arial"/>
          <w:sz w:val="24"/>
          <w:szCs w:val="24"/>
          <w:lang w:eastAsia="es-CO"/>
        </w:rPr>
        <w:lastRenderedPageBreak/>
        <w:t>posterior análisis. De acuerdo con sus características temporales y metodológicas, el diseño se define como:</w:t>
      </w:r>
    </w:p>
    <w:p w14:paraId="223CA2C1" w14:textId="77777777" w:rsidR="00E41E72" w:rsidRPr="002C6789" w:rsidRDefault="00E41E72" w:rsidP="002C6789">
      <w:pPr>
        <w:numPr>
          <w:ilvl w:val="0"/>
          <w:numId w:val="10"/>
        </w:numPr>
        <w:spacing w:before="100" w:beforeAutospacing="1" w:after="100" w:afterAutospacing="1" w:line="480" w:lineRule="auto"/>
        <w:jc w:val="both"/>
        <w:rPr>
          <w:rFonts w:ascii="Arial" w:eastAsia="Times New Roman" w:hAnsi="Arial" w:cs="Arial"/>
          <w:sz w:val="24"/>
          <w:szCs w:val="24"/>
          <w:lang w:eastAsia="es-CO"/>
        </w:rPr>
      </w:pPr>
      <w:r>
        <w:rPr>
          <w:rFonts w:ascii="Arial" w:eastAsia="Times New Roman" w:hAnsi="Arial" w:cs="Arial"/>
          <w:b/>
          <w:bCs/>
          <w:sz w:val="24"/>
          <w:szCs w:val="24"/>
          <w:lang w:eastAsia="es-CO"/>
        </w:rPr>
        <w:t>Longitudinal:</w:t>
      </w:r>
      <w:r>
        <w:rPr>
          <w:rFonts w:ascii="Arial" w:eastAsia="Times New Roman" w:hAnsi="Arial" w:cs="Arial"/>
          <w:sz w:val="24"/>
          <w:szCs w:val="24"/>
          <w:lang w:eastAsia="es-CO"/>
        </w:rPr>
        <w:t xml:space="preserve"> Se realiza un seguimiento de las variables (estrategias de RR.PP. y reputación) a lo largo del periodo 2022-2026. Esto permite identificar la  de la narrativa presidencial y la estabilidad de la imagen digital a través de distintos hitos de crisis política.</w:t>
      </w:r>
    </w:p>
    <w:p w14:paraId="0B3C77B8" w14:textId="77777777" w:rsidR="00E41E72" w:rsidRPr="002C6789" w:rsidRDefault="00E41E72" w:rsidP="002C6789">
      <w:pPr>
        <w:numPr>
          <w:ilvl w:val="0"/>
          <w:numId w:val="10"/>
        </w:numPr>
        <w:spacing w:before="100" w:beforeAutospacing="1" w:after="100" w:afterAutospacing="1" w:line="480" w:lineRule="auto"/>
        <w:jc w:val="both"/>
        <w:rPr>
          <w:rFonts w:ascii="Arial" w:eastAsia="Times New Roman" w:hAnsi="Arial" w:cs="Arial"/>
          <w:sz w:val="24"/>
          <w:szCs w:val="24"/>
          <w:lang w:eastAsia="es-CO"/>
        </w:rPr>
      </w:pPr>
      <w:r>
        <w:rPr>
          <w:rFonts w:ascii="Arial" w:eastAsia="Times New Roman" w:hAnsi="Arial" w:cs="Arial"/>
          <w:b/>
          <w:bCs/>
          <w:sz w:val="24"/>
          <w:szCs w:val="24"/>
          <w:lang w:eastAsia="es-CO"/>
        </w:rPr>
        <w:t>Retrospectivo:</w:t>
      </w:r>
      <w:r>
        <w:rPr>
          <w:rFonts w:ascii="Arial" w:eastAsia="Times New Roman" w:hAnsi="Arial" w:cs="Arial"/>
          <w:sz w:val="24"/>
          <w:szCs w:val="24"/>
          <w:lang w:eastAsia="es-CO"/>
        </w:rPr>
        <w:t xml:space="preserve"> El estudio analiza eventos y datos generados previamente en la plataforma X, reconstruyendo la relación causal entre los mensajes de defensa emitidos y el impacto registrado en la opinión pública digital.</w:t>
      </w:r>
    </w:p>
    <w:p w14:paraId="29C98AC3" w14:textId="77777777" w:rsidR="00E41E72" w:rsidRPr="00E41E72" w:rsidRDefault="00E41E72" w:rsidP="002C6789">
      <w:pPr>
        <w:numPr>
          <w:ilvl w:val="0"/>
          <w:numId w:val="10"/>
        </w:numPr>
        <w:spacing w:before="100" w:beforeAutospacing="1" w:after="100" w:afterAutospacing="1" w:line="480" w:lineRule="auto"/>
        <w:jc w:val="both"/>
        <w:rPr>
          <w:rFonts w:ascii="Arial" w:eastAsia="Times New Roman" w:hAnsi="Arial" w:cs="Arial"/>
          <w:sz w:val="24"/>
          <w:szCs w:val="24"/>
          <w:lang w:eastAsia="es-CO"/>
        </w:rPr>
      </w:pPr>
      <w:r>
        <w:rPr>
          <w:rFonts w:ascii="Arial" w:eastAsia="Times New Roman" w:hAnsi="Arial" w:cs="Arial"/>
          <w:b/>
          <w:bCs/>
          <w:sz w:val="24"/>
          <w:szCs w:val="24"/>
          <w:lang w:eastAsia="es-CO"/>
        </w:rPr>
        <w:t>Observacional No Participante:</w:t>
      </w:r>
      <w:r>
        <w:rPr>
          <w:rFonts w:ascii="Arial" w:eastAsia="Times New Roman" w:hAnsi="Arial" w:cs="Arial"/>
          <w:sz w:val="24"/>
          <w:szCs w:val="24"/>
          <w:lang w:eastAsia="es-CO"/>
        </w:rPr>
        <w:t xml:space="preserve"> El investigador actúa como un observador externo del ecosistema digital. No existe intervención ni interacción con el sujeto de estudio (el presidente) ni con las audiencias, garantizando la objetividad en la recolección de métricas e indicadores de impacto.</w:t>
      </w:r>
    </w:p>
    <w:p w14:paraId="33DD282B" w14:textId="77777777" w:rsidR="00427FA7" w:rsidRPr="00427FA7" w:rsidRDefault="00427FA7"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La investigación se define bajo un enfoque mixto con un alcance descriptivo-correlacional. De acuerdo con su estructura, se trata de un diseño no experimental, ya que se realiza sin la manipulación deliberada de las variables; en su lugar, se analizan los fenómenos comunicacionales y las interacciones en la plataforma X tal como ocurrieron en su contexto natural (Hernández-Sampieri &amp; Mendoza, 2018).</w:t>
      </w:r>
    </w:p>
    <w:p w14:paraId="465ABE7B" w14:textId="77777777" w:rsidR="00427FA7" w:rsidRPr="00427FA7" w:rsidRDefault="00427FA7"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Este diseño es de carácter secuencial explicativo (DEXPLIS), lo que implica que la fase cualitativa de análisis discursivo proporciona los hallazgos necesarios </w:t>
      </w:r>
      <w:r>
        <w:rPr>
          <w:rFonts w:ascii="Arial" w:eastAsia="Times New Roman" w:hAnsi="Arial" w:cs="Arial"/>
          <w:sz w:val="24"/>
          <w:szCs w:val="24"/>
          <w:lang w:eastAsia="es-CO"/>
        </w:rPr>
        <w:lastRenderedPageBreak/>
        <w:t>para comprender la naturaleza de las estrategias de relaciones públicas, los cuales son posteriormente contrastados y explicados mediante métricas cuantitativas de impacto y reputación (Creswell &amp; Creswell, 2023).</w:t>
      </w:r>
    </w:p>
    <w:p w14:paraId="224A4BC1" w14:textId="77777777" w:rsidR="00427FA7" w:rsidRDefault="00427FA7"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En estricta coherencia con las hipótesis H1, H2 y H3, el estudio asume un alcance descriptivo-correlacional. Es correlacional porque busca determinar el grado de asociación significativa entre las dimensiones del discurso y los indicadores de reputación digital, y es explicativo porque se orienta a establecer el "porqué" y las condiciones en que las estrategias de comunicación del presidente Gustavo Petro inciden en la percepción pública durante periodos de crisis (2022-2026). Finalmente, su dimensión es longitudinal, al analizar la evolución de estas variables a lo largo de una serie cronológica de cuatro años.</w:t>
      </w:r>
    </w:p>
    <w:p w14:paraId="1748E124" w14:textId="77777777" w:rsidR="000150E0" w:rsidRPr="000150E0" w:rsidRDefault="00427FA7" w:rsidP="000150E0">
      <w:pPr>
        <w:spacing w:before="100" w:beforeAutospacing="1" w:after="100" w:afterAutospacing="1" w:line="480" w:lineRule="auto"/>
        <w:jc w:val="both"/>
        <w:outlineLvl w:val="2"/>
        <w:rPr>
          <w:rFonts w:ascii="Arial" w:eastAsia="Times New Roman" w:hAnsi="Arial" w:cs="Arial"/>
          <w:sz w:val="24"/>
          <w:szCs w:val="24"/>
          <w:lang w:eastAsia="es-CO"/>
        </w:rPr>
      </w:pPr>
      <w:r>
        <w:rPr>
          <w:rFonts w:ascii="Arial" w:eastAsia="Times New Roman" w:hAnsi="Arial" w:cs="Arial"/>
          <w:sz w:val="24"/>
          <w:szCs w:val="24"/>
          <w:lang w:eastAsia="es-CO"/>
        </w:rPr>
        <w:t>4.1.5. Temporalidad</w:t>
      </w:r>
    </w:p>
    <w:p w14:paraId="61F1D421" w14:textId="77777777" w:rsidR="00E41E72" w:rsidRPr="000150E0" w:rsidRDefault="000150E0" w:rsidP="0071662C">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La investigación presenta un diseño longitudinal retrospectivo, ya que analiza el discurso presidencial publicado en la plataforma X durante el período comprendido entre los años 2022 a 2026. Esta temporalidad permite observar la evolución de las estrategias de relaciones públicas y su impacto reputacional a lo largo de distintos episodios de crisis política, identificando patrones, recurrencias y variaciones en el comportamiento comunicacional del presidente.</w:t>
      </w:r>
    </w:p>
    <w:p w14:paraId="1563DCB8" w14:textId="77777777" w:rsidR="000150E0" w:rsidRPr="000150E0" w:rsidRDefault="000150E0" w:rsidP="000150E0">
      <w:pPr>
        <w:spacing w:before="100" w:beforeAutospacing="1" w:after="100" w:afterAutospacing="1" w:line="480" w:lineRule="auto"/>
        <w:jc w:val="both"/>
        <w:outlineLvl w:val="1"/>
        <w:rPr>
          <w:rFonts w:ascii="Arial" w:eastAsia="Times New Roman" w:hAnsi="Arial" w:cs="Arial"/>
          <w:sz w:val="24"/>
          <w:szCs w:val="24"/>
          <w:lang w:eastAsia="es-CO"/>
        </w:rPr>
      </w:pPr>
      <w:r>
        <w:rPr>
          <w:rFonts w:ascii="Arial" w:eastAsia="Times New Roman" w:hAnsi="Arial" w:cs="Arial"/>
          <w:sz w:val="24"/>
          <w:szCs w:val="24"/>
          <w:lang w:eastAsia="es-CO"/>
        </w:rPr>
        <w:t>4.2. Diseño muestral.</w:t>
      </w:r>
    </w:p>
    <w:p w14:paraId="33173372" w14:textId="77777777" w:rsidR="000150E0" w:rsidRPr="000150E0" w:rsidRDefault="000150E0"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lastRenderedPageBreak/>
        <w:t>El diseño muestral se establece de acuerdo con las dos fases metodológicas del estudio —cualitativa y cuantitativa—, atendiendo a criterios de pertinencia, coherencia con los objetivos y viabilidad investigativa.</w:t>
      </w:r>
    </w:p>
    <w:p w14:paraId="1C1D6386" w14:textId="77777777" w:rsidR="00416026" w:rsidRDefault="00416026" w:rsidP="000150E0">
      <w:pPr>
        <w:spacing w:before="100" w:beforeAutospacing="1" w:after="100" w:afterAutospacing="1"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4.3. Población.</w:t>
      </w:r>
    </w:p>
    <w:p w14:paraId="2E7FCD9E" w14:textId="77777777" w:rsidR="000150E0" w:rsidRPr="000150E0" w:rsidRDefault="000150E0"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En la fase cualitativa, la población está constituida por la totalidad de los mensajes publicados por el presidente Gustavo Petro en su cuenta oficial de la plataforma X durante el período 2022–2026, asociados a episodios de crisis política identificados mediante análisis documental y contextual.</w:t>
      </w:r>
    </w:p>
    <w:p w14:paraId="77FFFA3D" w14:textId="77777777" w:rsidR="000150E0" w:rsidRPr="000150E0" w:rsidRDefault="000150E0"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En la fase cuantitativa, la población corresponde a usuarios colombianos activos en plataformas digitales, particularmente X, que han estado expuestos al discurso presidencial y participan en la conversación pública digital relacionada con temas políticos.</w:t>
      </w:r>
    </w:p>
    <w:p w14:paraId="3230002E" w14:textId="77777777" w:rsidR="000150E0" w:rsidRPr="000150E0" w:rsidRDefault="000150E0"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4.4. Criterios de inclusión y exclusión</w:t>
      </w:r>
    </w:p>
    <w:p w14:paraId="7683AEAA" w14:textId="77777777" w:rsidR="00E41E72" w:rsidRPr="002C6789" w:rsidRDefault="00E41E72"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La selección de la muestra para las fases cuantitativa y cualitativa se rige bajo los siguientes parámetros técnicos:</w:t>
      </w:r>
    </w:p>
    <w:p w14:paraId="34D09450" w14:textId="77777777" w:rsidR="00E41E72" w:rsidRPr="002C6789" w:rsidRDefault="00E41E72"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4.4.1. Criterios de inclusión</w:t>
      </w:r>
    </w:p>
    <w:p w14:paraId="40D691E9" w14:textId="77777777" w:rsidR="00E41E72" w:rsidRPr="002C6789" w:rsidRDefault="00E41E72"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Para el corpus documental (Mensajes en X):</w:t>
      </w:r>
    </w:p>
    <w:p w14:paraId="02A8711D" w14:textId="77777777" w:rsidR="00E41E72" w:rsidRPr="002C6789" w:rsidRDefault="00E41E72"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Autoría y oficialidad: Mensajes publicados exclusivamente por la cuenta oficial verificada del presidente Gustavo Petro (@petrogustavo).</w:t>
      </w:r>
    </w:p>
    <w:p w14:paraId="1308145E" w14:textId="77777777" w:rsidR="00E41E72" w:rsidRPr="002C6789" w:rsidRDefault="00E41E72"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lastRenderedPageBreak/>
        <w:t>Temporalidad: Publicaciones emitidas dentro del periodo comprendido entre el 7 de agosto de 2022 y el cierre del estudio en 2026.</w:t>
      </w:r>
    </w:p>
    <w:p w14:paraId="380221C8" w14:textId="77777777" w:rsidR="00E41E72" w:rsidRPr="002C6789" w:rsidRDefault="00E41E72"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Pertinencia temática: Mensajes que contengan narrativas defensivas, uso de canal directo o intensidad emocional vinculados directamente a los hitos de crisis política seleccionados para la investigación.</w:t>
      </w:r>
    </w:p>
    <w:p w14:paraId="44D6D903" w14:textId="77777777" w:rsidR="00E41E72" w:rsidRPr="002C6789" w:rsidRDefault="00E41E72"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Trazabilidad: Publicaciones que cuenten con métricas de interacción (likes, reposts) disponibles para el análisis de impacto.</w:t>
      </w:r>
    </w:p>
    <w:p w14:paraId="01501C63" w14:textId="77777777" w:rsidR="00E41E72" w:rsidRPr="002C6789" w:rsidRDefault="00E41E72" w:rsidP="0071662C">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Para los participantes (Audiencias):</w:t>
      </w:r>
    </w:p>
    <w:p w14:paraId="795DC2B3" w14:textId="77777777" w:rsidR="00E41E72" w:rsidRPr="002C6789" w:rsidRDefault="00E41E72"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Audiencias: Usuarios activos de la plataforma X que hayan interactuado (mediante réplicas o citas) con los mensajes presidenciales durante los periodos de crisis analizados.</w:t>
      </w:r>
    </w:p>
    <w:p w14:paraId="1D034AD6" w14:textId="77777777" w:rsidR="00E41E72" w:rsidRPr="002C6789" w:rsidRDefault="00E41E72"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Consentimiento: Participantes que acepten voluntariamente formar parte del estudio mediante la firma de un consentimiento informado.</w:t>
      </w:r>
    </w:p>
    <w:p w14:paraId="225AB1DC" w14:textId="77777777" w:rsidR="00E41E72" w:rsidRPr="002C6789" w:rsidRDefault="00E41E72"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4.4.2. Criterios de exclusión</w:t>
      </w:r>
    </w:p>
    <w:p w14:paraId="0C660EA8" w14:textId="77777777" w:rsidR="00E41E72" w:rsidRPr="002C6789" w:rsidRDefault="00E41E72"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Mensajes automatizados: Publicaciones que correspondan a réplicas automáticas de otras entidades gubernamentales sin aporte de narrativa propia del presidente.</w:t>
      </w:r>
    </w:p>
    <w:p w14:paraId="424CEC51" w14:textId="77777777" w:rsidR="00E41E72" w:rsidRPr="002C6789" w:rsidRDefault="00E41E72"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Contenido multimedia aislado: Imágenes o videos sin texto acompañante que permita el Análisis Crítico del Discurso (ACD).</w:t>
      </w:r>
    </w:p>
    <w:p w14:paraId="1C12BC7D" w14:textId="77777777" w:rsidR="00E41E72" w:rsidRPr="002C6789" w:rsidRDefault="00E41E72"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lastRenderedPageBreak/>
        <w:t>Cuentas de bots o spam: Interacciones de usuarios que presenten patrones de comportamiento automatizado, para evitar sesgos en la medición de la unión de seguidores.</w:t>
      </w:r>
    </w:p>
    <w:p w14:paraId="15D5D1D1" w14:textId="77777777" w:rsidR="0049438A" w:rsidRPr="0049438A" w:rsidRDefault="0049438A" w:rsidP="0049438A">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4.5. Técnicas e Instrumentos de Recolección de Datos</w:t>
      </w:r>
    </w:p>
    <w:p w14:paraId="46DF0090" w14:textId="77777777" w:rsidR="0049438A" w:rsidRPr="0049438A" w:rsidRDefault="0049438A" w:rsidP="0049438A">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La naturaleza mixta de esta investigación, bajo el modelo de triangulación metodológica, exige el despliegue de una batería de técnicas que permitan capturar tanto la magnitud estadística como la profundidad discursiva del fenómeno. A continuación, se detallan las técnicas e instrumentos seleccionados:</w:t>
      </w:r>
    </w:p>
    <w:p w14:paraId="742572A5" w14:textId="77777777" w:rsidR="0049438A" w:rsidRPr="0049438A" w:rsidRDefault="0049438A" w:rsidP="0049438A">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En la fase cualitativa, las técnicas se orientan a la exploración y comprensión profunda del discurso presidencial en contextos de crisis. Para ello, se empleará el Análisis Crítico del Discurso (ACD) como técnica principal, ejecutada a través de una Guía de análisis de contenido y Fichas de registro. Estos instrumentos permitirán desglosar las estrategias de respuesta, el tono discursivo y la coherencia narrativa del relato oficial. </w:t>
      </w:r>
    </w:p>
    <w:p w14:paraId="5BAC1814" w14:textId="77777777" w:rsidR="0049438A" w:rsidRPr="0049438A" w:rsidRDefault="0049438A" w:rsidP="0049438A">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Por otro lado, en la fase cuantitativa, se busca medir la incidencia de dichas estrategias en la opinión pública y la estabilidad reputacional. Se empleará la técnica de Escucha Social (Social Listening) mediante el uso de Software de métricas especializadas, que actuará como instrumento para la extracción de datos de razón sobre el alcance, el volumen de interacción y la viralización de los contenidos. Complementariamente, se aplicará la técnica de la Encuesta a través de un Cuestionario digital (Escala Likert), diseñado para evaluar la intensidad </w:t>
      </w:r>
      <w:r>
        <w:rPr>
          <w:rFonts w:ascii="Arial" w:eastAsia="Times New Roman" w:hAnsi="Arial" w:cs="Arial"/>
          <w:sz w:val="24"/>
          <w:szCs w:val="24"/>
          <w:lang w:eastAsia="es-CO"/>
        </w:rPr>
        <w:lastRenderedPageBreak/>
        <w:t>emocional percibida, la unión de los seguidores y la recuperación de la imagen presidencial tras los hitos de crisis seleccionados.</w:t>
      </w:r>
    </w:p>
    <w:p w14:paraId="7424A615" w14:textId="77777777" w:rsidR="00B40A36" w:rsidRPr="000150E0" w:rsidRDefault="0049438A" w:rsidP="000150E0">
      <w:pPr>
        <w:spacing w:before="100" w:beforeAutospacing="1" w:after="100" w:afterAutospacing="1"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Esta combinación de técnicas garantiza la triangulación metodológica, permitiendo que los hallazgos cualitativos sobre la configuración del mensaje otorguen sentido y validez a las tendencias cuantitativas observadas en las métricas de impacto, fortaleciendo así la robustez y la validez global del estudio.</w:t>
      </w:r>
    </w:p>
    <w:p w14:paraId="3D046645" w14:textId="77777777" w:rsidR="000579F2" w:rsidRPr="000579F2" w:rsidRDefault="00EA59A6" w:rsidP="000579F2">
      <w:pPr>
        <w:spacing w:before="100" w:beforeAutospacing="1" w:after="100" w:afterAutospacing="1" w:line="480" w:lineRule="auto"/>
        <w:jc w:val="both"/>
        <w:outlineLvl w:val="1"/>
        <w:rPr>
          <w:rFonts w:ascii="Arial" w:eastAsia="Times New Roman" w:hAnsi="Arial" w:cs="Arial"/>
          <w:sz w:val="24"/>
          <w:szCs w:val="24"/>
          <w:lang w:eastAsia="es-CO"/>
        </w:rPr>
      </w:pPr>
      <w:bookmarkStart w:id="2" w:name="_Hlk227170635"/>
      <w:r>
        <w:rPr>
          <w:rFonts w:ascii="Arial" w:eastAsia="Times New Roman" w:hAnsi="Arial" w:cs="Arial"/>
          <w:sz w:val="24"/>
          <w:szCs w:val="24"/>
          <w:lang w:eastAsia="es-CO"/>
        </w:rPr>
        <w:t>4.6. Técnicas e instrumentos</w:t>
      </w:r>
    </w:p>
    <w:tbl>
      <w:tblPr>
        <w:tblW w:w="9344" w:type="dxa"/>
        <w:tblCellMar>
          <w:left w:w="0" w:type="dxa"/>
          <w:right w:w="0" w:type="dxa"/>
        </w:tblCellMar>
        <w:tblLook w:val="04A0" w:firstRow="1" w:lastRow="0" w:firstColumn="1" w:lastColumn="0" w:noHBand="0" w:noVBand="1"/>
      </w:tblPr>
      <w:tblGrid>
        <w:gridCol w:w="1887"/>
        <w:gridCol w:w="1887"/>
        <w:gridCol w:w="1888"/>
        <w:gridCol w:w="2354"/>
        <w:gridCol w:w="1328"/>
      </w:tblGrid>
      <w:tr w:rsidR="000579F2" w:rsidRPr="002F0FAF" w14:paraId="3AC77220" w14:textId="77777777" w:rsidTr="000579F2">
        <w:trPr>
          <w:trHeight w:val="315"/>
        </w:trPr>
        <w:tc>
          <w:tcPr>
            <w:tcW w:w="1887" w:type="dxa"/>
            <w:tcBorders>
              <w:top w:val="single" w:sz="6" w:space="0" w:color="284E3F"/>
              <w:left w:val="single" w:sz="6" w:space="0" w:color="284E3F"/>
              <w:bottom w:val="single" w:sz="6" w:space="0" w:color="284E3F"/>
              <w:right w:val="single" w:sz="6" w:space="0" w:color="356854"/>
            </w:tcBorders>
            <w:tcMar>
              <w:top w:w="30" w:type="dxa"/>
              <w:left w:w="120" w:type="dxa"/>
              <w:bottom w:w="30" w:type="dxa"/>
              <w:right w:w="120" w:type="dxa"/>
            </w:tcMar>
            <w:vAlign w:val="center"/>
            <w:hideMark/>
          </w:tcPr>
          <w:p w14:paraId="6CD43B9B" w14:textId="77777777" w:rsidR="000579F2" w:rsidRPr="00537735" w:rsidRDefault="000579F2" w:rsidP="00AC049C">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Objetivo específico</w:t>
            </w:r>
          </w:p>
        </w:tc>
        <w:tc>
          <w:tcPr>
            <w:tcW w:w="1887" w:type="dxa"/>
            <w:tcBorders>
              <w:top w:val="single" w:sz="6" w:space="0" w:color="284E3F"/>
              <w:left w:val="single" w:sz="6" w:space="0" w:color="CCCCCC"/>
              <w:bottom w:val="single" w:sz="6" w:space="0" w:color="284E3F"/>
              <w:right w:val="single" w:sz="6" w:space="0" w:color="356854"/>
            </w:tcBorders>
            <w:tcMar>
              <w:top w:w="30" w:type="dxa"/>
              <w:left w:w="120" w:type="dxa"/>
              <w:bottom w:w="30" w:type="dxa"/>
              <w:right w:w="120" w:type="dxa"/>
            </w:tcMar>
            <w:vAlign w:val="center"/>
            <w:hideMark/>
          </w:tcPr>
          <w:p w14:paraId="24FFA1A5" w14:textId="77777777" w:rsidR="000579F2" w:rsidRPr="00537735" w:rsidRDefault="000579F2" w:rsidP="00AC049C">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Pregunta investigación</w:t>
            </w:r>
          </w:p>
        </w:tc>
        <w:tc>
          <w:tcPr>
            <w:tcW w:w="1888" w:type="dxa"/>
            <w:tcBorders>
              <w:top w:val="single" w:sz="6" w:space="0" w:color="284E3F"/>
              <w:left w:val="single" w:sz="6" w:space="0" w:color="CCCCCC"/>
              <w:bottom w:val="single" w:sz="6" w:space="0" w:color="284E3F"/>
              <w:right w:val="single" w:sz="6" w:space="0" w:color="356854"/>
            </w:tcBorders>
            <w:tcMar>
              <w:top w:w="30" w:type="dxa"/>
              <w:left w:w="120" w:type="dxa"/>
              <w:bottom w:w="30" w:type="dxa"/>
              <w:right w:w="120" w:type="dxa"/>
            </w:tcMar>
            <w:vAlign w:val="center"/>
            <w:hideMark/>
          </w:tcPr>
          <w:p w14:paraId="7DE905FD" w14:textId="77777777" w:rsidR="000579F2" w:rsidRPr="00537735" w:rsidRDefault="000579F2" w:rsidP="00AC049C">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Variables / Categorías</w:t>
            </w:r>
          </w:p>
        </w:tc>
        <w:tc>
          <w:tcPr>
            <w:tcW w:w="2354" w:type="dxa"/>
            <w:tcBorders>
              <w:top w:val="single" w:sz="6" w:space="0" w:color="284E3F"/>
              <w:left w:val="single" w:sz="6" w:space="0" w:color="CCCCCC"/>
              <w:bottom w:val="single" w:sz="6" w:space="0" w:color="284E3F"/>
              <w:right w:val="single" w:sz="6" w:space="0" w:color="356854"/>
            </w:tcBorders>
            <w:tcMar>
              <w:top w:w="30" w:type="dxa"/>
              <w:left w:w="120" w:type="dxa"/>
              <w:bottom w:w="30" w:type="dxa"/>
              <w:right w:w="120" w:type="dxa"/>
            </w:tcMar>
            <w:vAlign w:val="center"/>
            <w:hideMark/>
          </w:tcPr>
          <w:p w14:paraId="6F97ACF3" w14:textId="77777777" w:rsidR="000579F2" w:rsidRPr="00537735" w:rsidRDefault="000579F2" w:rsidP="00AC049C">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Subcategorías / Dimensiones</w:t>
            </w:r>
          </w:p>
        </w:tc>
        <w:tc>
          <w:tcPr>
            <w:tcW w:w="0" w:type="auto"/>
            <w:tcBorders>
              <w:top w:val="single" w:sz="6" w:space="0" w:color="284E3F"/>
              <w:left w:val="single" w:sz="6" w:space="0" w:color="CCCCCC"/>
              <w:bottom w:val="single" w:sz="6" w:space="0" w:color="284E3F"/>
              <w:right w:val="single" w:sz="6" w:space="0" w:color="284E3F"/>
            </w:tcBorders>
            <w:tcMar>
              <w:top w:w="30" w:type="dxa"/>
              <w:left w:w="120" w:type="dxa"/>
              <w:bottom w:w="30" w:type="dxa"/>
              <w:right w:w="120" w:type="dxa"/>
            </w:tcMar>
            <w:vAlign w:val="center"/>
            <w:hideMark/>
          </w:tcPr>
          <w:p w14:paraId="28D2D1CD" w14:textId="77777777" w:rsidR="000579F2" w:rsidRPr="00537735" w:rsidRDefault="000579F2" w:rsidP="00AC049C">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Enfoque</w:t>
            </w:r>
          </w:p>
        </w:tc>
      </w:tr>
      <w:tr w:rsidR="000579F2" w:rsidRPr="00537735" w14:paraId="4A7DD42C" w14:textId="77777777" w:rsidTr="000579F2">
        <w:trPr>
          <w:trHeight w:val="315"/>
        </w:trPr>
        <w:tc>
          <w:tcPr>
            <w:tcW w:w="1887" w:type="dxa"/>
            <w:tcBorders>
              <w:top w:val="single" w:sz="6" w:space="0" w:color="CCCCCC"/>
              <w:left w:val="single" w:sz="6" w:space="0" w:color="284E3F"/>
              <w:bottom w:val="single" w:sz="6" w:space="0" w:color="F6F8F9"/>
              <w:right w:val="single" w:sz="6" w:space="0" w:color="FFFFFF"/>
            </w:tcBorders>
            <w:tcMar>
              <w:top w:w="30" w:type="dxa"/>
              <w:left w:w="120" w:type="dxa"/>
              <w:bottom w:w="30" w:type="dxa"/>
              <w:right w:w="120" w:type="dxa"/>
            </w:tcMar>
            <w:vAlign w:val="center"/>
            <w:hideMark/>
          </w:tcPr>
          <w:p w14:paraId="10720880" w14:textId="77777777" w:rsidR="000579F2" w:rsidRPr="00537735" w:rsidRDefault="000579F2" w:rsidP="00AC049C">
            <w:pPr>
              <w:spacing w:after="0"/>
              <w:rPr>
                <w:rFonts w:ascii="Arial" w:eastAsia="Times New Roman" w:hAnsi="Arial" w:cs="Arial"/>
                <w:b/>
                <w:bCs/>
                <w:color w:val="1F1F1F"/>
                <w:sz w:val="18"/>
                <w:szCs w:val="18"/>
              </w:rPr>
            </w:pPr>
            <w:r>
              <w:rPr>
                <w:rFonts w:ascii="Arial" w:eastAsia="Times New Roman" w:hAnsi="Arial" w:cs="Arial"/>
                <w:b/>
                <w:bCs/>
                <w:color w:val="1F1F1F"/>
                <w:sz w:val="18"/>
                <w:szCs w:val="18"/>
              </w:rPr>
              <w:t>OE1: Analizar las estrategias discursivas de defensa y la construcción de identidad política en la cuenta oficial ante situaciones de crisis.</w:t>
            </w:r>
          </w:p>
        </w:tc>
        <w:tc>
          <w:tcPr>
            <w:tcW w:w="1887" w:type="dxa"/>
            <w:tcBorders>
              <w:top w:val="single" w:sz="6" w:space="0" w:color="CCCCCC"/>
              <w:left w:val="single" w:sz="6" w:space="0" w:color="CCCCCC"/>
              <w:bottom w:val="single" w:sz="6" w:space="0" w:color="F6F8F9"/>
              <w:right w:val="single" w:sz="6" w:space="0" w:color="FFFFFF"/>
            </w:tcBorders>
            <w:tcMar>
              <w:top w:w="30" w:type="dxa"/>
              <w:left w:w="120" w:type="dxa"/>
              <w:bottom w:w="30" w:type="dxa"/>
              <w:right w:w="120" w:type="dxa"/>
            </w:tcMar>
            <w:vAlign w:val="center"/>
            <w:hideMark/>
          </w:tcPr>
          <w:p w14:paraId="01BCC5EF" w14:textId="77777777" w:rsidR="000579F2" w:rsidRPr="00537735" w:rsidRDefault="000579F2" w:rsidP="00AC049C">
            <w:pPr>
              <w:spacing w:after="0"/>
              <w:rPr>
                <w:rFonts w:ascii="Arial" w:eastAsia="Times New Roman" w:hAnsi="Arial" w:cs="Arial"/>
                <w:color w:val="1F1F1F"/>
                <w:sz w:val="18"/>
                <w:szCs w:val="18"/>
              </w:rPr>
            </w:pPr>
            <w:r>
              <w:rPr>
                <w:rFonts w:ascii="Arial" w:eastAsia="Times New Roman" w:hAnsi="Arial" w:cs="Arial"/>
                <w:color w:val="1F1F1F"/>
                <w:sz w:val="18"/>
                <w:szCs w:val="18"/>
              </w:rPr>
              <w:t>¿De qué manera las estrategias de defensa y la proyección de la identidad política influyen en la legitimidad del discurso oficial durante las crisis?</w:t>
            </w:r>
          </w:p>
        </w:tc>
        <w:tc>
          <w:tcPr>
            <w:tcW w:w="1888" w:type="dxa"/>
            <w:tcBorders>
              <w:top w:val="single" w:sz="6" w:space="0" w:color="CCCCCC"/>
              <w:left w:val="single" w:sz="6" w:space="0" w:color="CCCCCC"/>
              <w:bottom w:val="single" w:sz="6" w:space="0" w:color="F6F8F9"/>
              <w:right w:val="single" w:sz="6" w:space="0" w:color="FFFFFF"/>
            </w:tcBorders>
            <w:tcMar>
              <w:top w:w="30" w:type="dxa"/>
              <w:left w:w="120" w:type="dxa"/>
              <w:bottom w:w="30" w:type="dxa"/>
              <w:right w:w="120" w:type="dxa"/>
            </w:tcMar>
            <w:vAlign w:val="center"/>
            <w:hideMark/>
          </w:tcPr>
          <w:p w14:paraId="4202147A" w14:textId="77777777" w:rsidR="000579F2" w:rsidRPr="00537735" w:rsidRDefault="000579F2" w:rsidP="00AC049C">
            <w:pPr>
              <w:spacing w:after="0"/>
              <w:rPr>
                <w:rFonts w:ascii="Arial" w:eastAsia="Times New Roman" w:hAnsi="Arial" w:cs="Arial"/>
                <w:color w:val="1F1F1F"/>
                <w:sz w:val="18"/>
                <w:szCs w:val="18"/>
              </w:rPr>
            </w:pPr>
            <w:r>
              <w:rPr>
                <w:rFonts w:ascii="Arial" w:eastAsia="Times New Roman" w:hAnsi="Arial" w:cs="Arial"/>
                <w:color w:val="1F1F1F"/>
                <w:sz w:val="18"/>
                <w:szCs w:val="18"/>
              </w:rPr>
              <w:t>Categoría 1: Estrategias discursivas de defensa.</w:t>
            </w:r>
            <w:r>
              <w:rPr>
                <w:rFonts w:ascii="Arial" w:eastAsia="Times New Roman" w:hAnsi="Arial" w:cs="Arial"/>
                <w:color w:val="1F1F1F"/>
                <w:sz w:val="18"/>
                <w:szCs w:val="18"/>
              </w:rPr>
              <w:br/>
            </w:r>
            <w:r>
              <w:rPr>
                <w:rFonts w:ascii="Arial" w:eastAsia="Times New Roman" w:hAnsi="Arial" w:cs="Arial"/>
                <w:color w:val="1F1F1F"/>
                <w:sz w:val="18"/>
                <w:szCs w:val="18"/>
              </w:rPr>
              <w:br/>
              <w:t>Categoría 2: Gestión de la identidad política.</w:t>
            </w:r>
          </w:p>
        </w:tc>
        <w:tc>
          <w:tcPr>
            <w:tcW w:w="2354" w:type="dxa"/>
            <w:tcBorders>
              <w:top w:val="single" w:sz="6" w:space="0" w:color="CCCCCC"/>
              <w:left w:val="single" w:sz="6" w:space="0" w:color="CCCCCC"/>
              <w:bottom w:val="single" w:sz="6" w:space="0" w:color="F6F8F9"/>
              <w:right w:val="single" w:sz="6" w:space="0" w:color="FFFFFF"/>
            </w:tcBorders>
            <w:tcMar>
              <w:top w:w="30" w:type="dxa"/>
              <w:left w:w="120" w:type="dxa"/>
              <w:bottom w:w="30" w:type="dxa"/>
              <w:right w:w="120" w:type="dxa"/>
            </w:tcMar>
            <w:vAlign w:val="center"/>
            <w:hideMark/>
          </w:tcPr>
          <w:p w14:paraId="64D85E11" w14:textId="77777777" w:rsidR="000579F2" w:rsidRPr="00537735" w:rsidRDefault="000579F2" w:rsidP="00AC049C">
            <w:pPr>
              <w:spacing w:after="0"/>
              <w:rPr>
                <w:rFonts w:ascii="Arial" w:eastAsia="Times New Roman" w:hAnsi="Arial" w:cs="Arial"/>
                <w:color w:val="1F1F1F"/>
                <w:sz w:val="18"/>
                <w:szCs w:val="18"/>
              </w:rPr>
            </w:pPr>
            <w:r>
              <w:rPr>
                <w:rFonts w:ascii="Arial" w:eastAsia="Times New Roman" w:hAnsi="Arial" w:cs="Arial"/>
                <w:color w:val="1F1F1F"/>
                <w:sz w:val="18"/>
                <w:szCs w:val="18"/>
              </w:rPr>
              <w:t>1. Encuadre Narrativo (Framing).</w:t>
            </w:r>
            <w:r>
              <w:rPr>
                <w:rFonts w:ascii="Arial" w:eastAsia="Times New Roman" w:hAnsi="Arial" w:cs="Arial"/>
                <w:color w:val="1F1F1F"/>
                <w:sz w:val="18"/>
                <w:szCs w:val="18"/>
              </w:rPr>
              <w:br/>
            </w:r>
            <w:r>
              <w:rPr>
                <w:rFonts w:ascii="Arial" w:eastAsia="Times New Roman" w:hAnsi="Arial" w:cs="Arial"/>
                <w:color w:val="1F1F1F"/>
                <w:sz w:val="18"/>
                <w:szCs w:val="18"/>
              </w:rPr>
              <w:br/>
              <w:t>2. Estrategias de Persuasión.</w:t>
            </w:r>
            <w:r>
              <w:rPr>
                <w:rFonts w:ascii="Arial" w:eastAsia="Times New Roman" w:hAnsi="Arial" w:cs="Arial"/>
                <w:color w:val="1F1F1F"/>
                <w:sz w:val="18"/>
                <w:szCs w:val="18"/>
              </w:rPr>
              <w:br/>
            </w:r>
            <w:r>
              <w:rPr>
                <w:rFonts w:ascii="Arial" w:eastAsia="Times New Roman" w:hAnsi="Arial" w:cs="Arial"/>
                <w:color w:val="1F1F1F"/>
                <w:sz w:val="18"/>
                <w:szCs w:val="18"/>
              </w:rPr>
              <w:br/>
              <w:t>3. Autorepresentación del líder.</w:t>
            </w:r>
            <w:r>
              <w:rPr>
                <w:rFonts w:ascii="Arial" w:eastAsia="Times New Roman" w:hAnsi="Arial" w:cs="Arial"/>
                <w:color w:val="1F1F1F"/>
                <w:sz w:val="18"/>
                <w:szCs w:val="18"/>
              </w:rPr>
              <w:br/>
            </w:r>
            <w:r>
              <w:rPr>
                <w:rFonts w:ascii="Arial" w:eastAsia="Times New Roman" w:hAnsi="Arial" w:cs="Arial"/>
                <w:color w:val="1F1F1F"/>
                <w:sz w:val="18"/>
                <w:szCs w:val="18"/>
              </w:rPr>
              <w:br/>
              <w:t>4. Construcción del adversario.</w:t>
            </w:r>
          </w:p>
        </w:tc>
        <w:tc>
          <w:tcPr>
            <w:tcW w:w="0" w:type="auto"/>
            <w:tcBorders>
              <w:top w:val="single" w:sz="6" w:space="0" w:color="CCCCCC"/>
              <w:left w:val="single" w:sz="6" w:space="0" w:color="CCCCCC"/>
              <w:bottom w:val="single" w:sz="6" w:space="0" w:color="F6F8F9"/>
              <w:right w:val="single" w:sz="6" w:space="0" w:color="284E3F"/>
            </w:tcBorders>
            <w:tcMar>
              <w:top w:w="30" w:type="dxa"/>
              <w:left w:w="120" w:type="dxa"/>
              <w:bottom w:w="30" w:type="dxa"/>
              <w:right w:w="120" w:type="dxa"/>
            </w:tcMar>
            <w:vAlign w:val="center"/>
            <w:hideMark/>
          </w:tcPr>
          <w:p w14:paraId="5B9DA989" w14:textId="77777777" w:rsidR="000579F2" w:rsidRPr="00537735" w:rsidRDefault="000579F2" w:rsidP="00AC049C">
            <w:pPr>
              <w:spacing w:after="0"/>
              <w:rPr>
                <w:rFonts w:ascii="Arial" w:eastAsia="Times New Roman" w:hAnsi="Arial" w:cs="Arial"/>
                <w:b/>
                <w:bCs/>
                <w:color w:val="1F1F1F"/>
                <w:sz w:val="18"/>
                <w:szCs w:val="18"/>
              </w:rPr>
            </w:pPr>
            <w:r>
              <w:rPr>
                <w:rFonts w:ascii="Arial" w:eastAsia="Times New Roman" w:hAnsi="Arial" w:cs="Arial"/>
                <w:b/>
                <w:bCs/>
                <w:color w:val="1F1F1F"/>
                <w:sz w:val="18"/>
                <w:szCs w:val="18"/>
              </w:rPr>
              <w:t>Cualitativo (ACD)</w:t>
            </w:r>
          </w:p>
        </w:tc>
      </w:tr>
      <w:tr w:rsidR="000579F2" w:rsidRPr="00537735" w14:paraId="28320983" w14:textId="77777777" w:rsidTr="000579F2">
        <w:trPr>
          <w:trHeight w:val="315"/>
        </w:trPr>
        <w:tc>
          <w:tcPr>
            <w:tcW w:w="1887" w:type="dxa"/>
            <w:tcBorders>
              <w:top w:val="single" w:sz="6" w:space="0" w:color="CCCCCC"/>
              <w:left w:val="single" w:sz="6" w:space="0" w:color="284E3F"/>
              <w:bottom w:val="single" w:sz="6" w:space="0" w:color="F6F8F9"/>
              <w:right w:val="single" w:sz="6" w:space="0" w:color="F6F8F9"/>
            </w:tcBorders>
            <w:tcMar>
              <w:top w:w="30" w:type="dxa"/>
              <w:left w:w="120" w:type="dxa"/>
              <w:bottom w:w="30" w:type="dxa"/>
              <w:right w:w="120" w:type="dxa"/>
            </w:tcMar>
            <w:vAlign w:val="center"/>
            <w:hideMark/>
          </w:tcPr>
          <w:p w14:paraId="584168EF" w14:textId="77777777" w:rsidR="000579F2" w:rsidRPr="00537735" w:rsidRDefault="000579F2" w:rsidP="00AC049C">
            <w:pPr>
              <w:spacing w:after="0"/>
              <w:rPr>
                <w:rFonts w:ascii="Arial" w:eastAsia="Times New Roman" w:hAnsi="Arial" w:cs="Arial"/>
                <w:b/>
                <w:bCs/>
                <w:color w:val="1F1F1F"/>
                <w:sz w:val="18"/>
                <w:szCs w:val="18"/>
              </w:rPr>
            </w:pPr>
            <w:r>
              <w:rPr>
                <w:rFonts w:ascii="Arial" w:eastAsia="Times New Roman" w:hAnsi="Arial" w:cs="Arial"/>
                <w:b/>
                <w:bCs/>
                <w:color w:val="1F1F1F"/>
                <w:sz w:val="18"/>
                <w:szCs w:val="18"/>
              </w:rPr>
              <w:t>OE2: Determinar la influencia de la gestión de canales digitales directos en el nivel de confianza y respaldo ciudadano en la plataforma X.</w:t>
            </w:r>
          </w:p>
        </w:tc>
        <w:tc>
          <w:tcPr>
            <w:tcW w:w="1887" w:type="dxa"/>
            <w:tcBorders>
              <w:top w:val="single" w:sz="6" w:space="0" w:color="CCCCCC"/>
              <w:left w:val="single" w:sz="6" w:space="0" w:color="CCCCCC"/>
              <w:bottom w:val="single" w:sz="6" w:space="0" w:color="F6F8F9"/>
              <w:right w:val="single" w:sz="6" w:space="0" w:color="F6F8F9"/>
            </w:tcBorders>
            <w:tcMar>
              <w:top w:w="30" w:type="dxa"/>
              <w:left w:w="120" w:type="dxa"/>
              <w:bottom w:w="30" w:type="dxa"/>
              <w:right w:w="120" w:type="dxa"/>
            </w:tcMar>
            <w:vAlign w:val="center"/>
            <w:hideMark/>
          </w:tcPr>
          <w:p w14:paraId="60638791" w14:textId="77777777" w:rsidR="000579F2" w:rsidRPr="00537735" w:rsidRDefault="000579F2" w:rsidP="00AC049C">
            <w:pPr>
              <w:spacing w:after="0"/>
              <w:rPr>
                <w:rFonts w:ascii="Arial" w:eastAsia="Times New Roman" w:hAnsi="Arial" w:cs="Arial"/>
                <w:color w:val="1F1F1F"/>
                <w:sz w:val="18"/>
                <w:szCs w:val="18"/>
              </w:rPr>
            </w:pPr>
            <w:r>
              <w:rPr>
                <w:rFonts w:ascii="Arial" w:eastAsia="Times New Roman" w:hAnsi="Arial" w:cs="Arial"/>
                <w:color w:val="1F1F1F"/>
                <w:sz w:val="18"/>
                <w:szCs w:val="18"/>
              </w:rPr>
              <w:t>¿De qué manera influye el uso del canal directo (desintermediación) en el nivel de respaldo digital de los seguidores?</w:t>
            </w:r>
          </w:p>
        </w:tc>
        <w:tc>
          <w:tcPr>
            <w:tcW w:w="1888" w:type="dxa"/>
            <w:tcBorders>
              <w:top w:val="single" w:sz="6" w:space="0" w:color="CCCCCC"/>
              <w:left w:val="single" w:sz="6" w:space="0" w:color="CCCCCC"/>
              <w:bottom w:val="single" w:sz="6" w:space="0" w:color="F6F8F9"/>
              <w:right w:val="single" w:sz="6" w:space="0" w:color="F6F8F9"/>
            </w:tcBorders>
            <w:tcMar>
              <w:top w:w="30" w:type="dxa"/>
              <w:left w:w="120" w:type="dxa"/>
              <w:bottom w:w="30" w:type="dxa"/>
              <w:right w:w="120" w:type="dxa"/>
            </w:tcMar>
            <w:vAlign w:val="center"/>
            <w:hideMark/>
          </w:tcPr>
          <w:p w14:paraId="6554B159" w14:textId="77777777" w:rsidR="000579F2" w:rsidRPr="00537735" w:rsidRDefault="000579F2" w:rsidP="00AC049C">
            <w:pPr>
              <w:spacing w:after="0"/>
              <w:rPr>
                <w:rFonts w:ascii="Arial" w:eastAsia="Times New Roman" w:hAnsi="Arial" w:cs="Arial"/>
                <w:color w:val="1F1F1F"/>
                <w:sz w:val="18"/>
                <w:szCs w:val="18"/>
              </w:rPr>
            </w:pPr>
            <w:r>
              <w:rPr>
                <w:rFonts w:ascii="Arial" w:eastAsia="Times New Roman" w:hAnsi="Arial" w:cs="Arial"/>
                <w:color w:val="1F1F1F"/>
                <w:sz w:val="18"/>
                <w:szCs w:val="18"/>
              </w:rPr>
              <w:t>Variable 1: Gestión de canales directos.</w:t>
            </w:r>
            <w:r>
              <w:rPr>
                <w:rFonts w:ascii="Arial" w:eastAsia="Times New Roman" w:hAnsi="Arial" w:cs="Arial"/>
                <w:color w:val="1F1F1F"/>
                <w:sz w:val="18"/>
                <w:szCs w:val="18"/>
              </w:rPr>
              <w:br/>
            </w:r>
            <w:r>
              <w:rPr>
                <w:rFonts w:ascii="Arial" w:eastAsia="Times New Roman" w:hAnsi="Arial" w:cs="Arial"/>
                <w:color w:val="1F1F1F"/>
                <w:sz w:val="18"/>
                <w:szCs w:val="18"/>
              </w:rPr>
              <w:br/>
              <w:t>Variable 2: Respaldo ciudadano.</w:t>
            </w:r>
          </w:p>
        </w:tc>
        <w:tc>
          <w:tcPr>
            <w:tcW w:w="2354" w:type="dxa"/>
            <w:tcBorders>
              <w:top w:val="single" w:sz="6" w:space="0" w:color="CCCCCC"/>
              <w:left w:val="single" w:sz="6" w:space="0" w:color="CCCCCC"/>
              <w:bottom w:val="single" w:sz="6" w:space="0" w:color="F6F8F9"/>
              <w:right w:val="single" w:sz="6" w:space="0" w:color="F6F8F9"/>
            </w:tcBorders>
            <w:tcMar>
              <w:top w:w="30" w:type="dxa"/>
              <w:left w:w="120" w:type="dxa"/>
              <w:bottom w:w="30" w:type="dxa"/>
              <w:right w:w="120" w:type="dxa"/>
            </w:tcMar>
            <w:vAlign w:val="center"/>
            <w:hideMark/>
          </w:tcPr>
          <w:p w14:paraId="7D247DD8" w14:textId="77777777" w:rsidR="000579F2" w:rsidRPr="00537735" w:rsidRDefault="000579F2" w:rsidP="00AC049C">
            <w:pPr>
              <w:spacing w:after="0"/>
              <w:rPr>
                <w:rFonts w:ascii="Arial" w:eastAsia="Times New Roman" w:hAnsi="Arial" w:cs="Arial"/>
                <w:color w:val="1F1F1F"/>
                <w:sz w:val="18"/>
                <w:szCs w:val="18"/>
              </w:rPr>
            </w:pPr>
            <w:r>
              <w:rPr>
                <w:rFonts w:ascii="Arial" w:eastAsia="Times New Roman" w:hAnsi="Arial" w:cs="Arial"/>
                <w:color w:val="1F1F1F"/>
                <w:sz w:val="18"/>
                <w:szCs w:val="18"/>
              </w:rPr>
              <w:t>1. Nivel de Interactividad.</w:t>
            </w:r>
            <w:r>
              <w:rPr>
                <w:rFonts w:ascii="Arial" w:eastAsia="Times New Roman" w:hAnsi="Arial" w:cs="Arial"/>
                <w:color w:val="1F1F1F"/>
                <w:sz w:val="18"/>
                <w:szCs w:val="18"/>
              </w:rPr>
              <w:br/>
            </w:r>
            <w:r>
              <w:rPr>
                <w:rFonts w:ascii="Arial" w:eastAsia="Times New Roman" w:hAnsi="Arial" w:cs="Arial"/>
                <w:color w:val="1F1F1F"/>
                <w:sz w:val="18"/>
                <w:szCs w:val="18"/>
              </w:rPr>
              <w:br/>
              <w:t>2. Gestión de la Inmediatez.</w:t>
            </w:r>
            <w:r>
              <w:rPr>
                <w:rFonts w:ascii="Arial" w:eastAsia="Times New Roman" w:hAnsi="Arial" w:cs="Arial"/>
                <w:color w:val="1F1F1F"/>
                <w:sz w:val="18"/>
                <w:szCs w:val="18"/>
              </w:rPr>
              <w:br/>
            </w:r>
            <w:r>
              <w:rPr>
                <w:rFonts w:ascii="Arial" w:eastAsia="Times New Roman" w:hAnsi="Arial" w:cs="Arial"/>
                <w:color w:val="1F1F1F"/>
                <w:sz w:val="18"/>
                <w:szCs w:val="18"/>
              </w:rPr>
              <w:br/>
              <w:t>3. Crecimiento de comunidad.</w:t>
            </w:r>
            <w:r>
              <w:rPr>
                <w:rFonts w:ascii="Arial" w:eastAsia="Times New Roman" w:hAnsi="Arial" w:cs="Arial"/>
                <w:color w:val="1F1F1F"/>
                <w:sz w:val="18"/>
                <w:szCs w:val="18"/>
              </w:rPr>
              <w:br/>
            </w:r>
            <w:r>
              <w:rPr>
                <w:rFonts w:ascii="Arial" w:eastAsia="Times New Roman" w:hAnsi="Arial" w:cs="Arial"/>
                <w:color w:val="1F1F1F"/>
                <w:sz w:val="18"/>
                <w:szCs w:val="18"/>
              </w:rPr>
              <w:br/>
              <w:t>4. Apoyo explícito.</w:t>
            </w:r>
          </w:p>
        </w:tc>
        <w:tc>
          <w:tcPr>
            <w:tcW w:w="0" w:type="auto"/>
            <w:tcBorders>
              <w:top w:val="single" w:sz="6" w:space="0" w:color="CCCCCC"/>
              <w:left w:val="single" w:sz="6" w:space="0" w:color="CCCCCC"/>
              <w:bottom w:val="single" w:sz="6" w:space="0" w:color="F6F8F9"/>
              <w:right w:val="single" w:sz="6" w:space="0" w:color="284E3F"/>
            </w:tcBorders>
            <w:tcMar>
              <w:top w:w="30" w:type="dxa"/>
              <w:left w:w="120" w:type="dxa"/>
              <w:bottom w:w="30" w:type="dxa"/>
              <w:right w:w="120" w:type="dxa"/>
            </w:tcMar>
            <w:vAlign w:val="center"/>
            <w:hideMark/>
          </w:tcPr>
          <w:p w14:paraId="7BFCB17D" w14:textId="77777777" w:rsidR="000579F2" w:rsidRPr="00537735" w:rsidRDefault="000579F2" w:rsidP="00AC049C">
            <w:pPr>
              <w:spacing w:after="0"/>
              <w:rPr>
                <w:rFonts w:ascii="Arial" w:eastAsia="Times New Roman" w:hAnsi="Arial" w:cs="Arial"/>
                <w:b/>
                <w:bCs/>
                <w:color w:val="1F1F1F"/>
                <w:sz w:val="18"/>
                <w:szCs w:val="18"/>
              </w:rPr>
            </w:pPr>
            <w:r>
              <w:rPr>
                <w:rFonts w:ascii="Arial" w:eastAsia="Times New Roman" w:hAnsi="Arial" w:cs="Arial"/>
                <w:b/>
                <w:bCs/>
                <w:color w:val="1F1F1F"/>
                <w:sz w:val="18"/>
                <w:szCs w:val="18"/>
              </w:rPr>
              <w:t>Cuantitativo (Encuesta)</w:t>
            </w:r>
          </w:p>
        </w:tc>
      </w:tr>
      <w:tr w:rsidR="000579F2" w:rsidRPr="00537735" w14:paraId="50EC1E3A" w14:textId="77777777" w:rsidTr="000579F2">
        <w:trPr>
          <w:trHeight w:val="315"/>
        </w:trPr>
        <w:tc>
          <w:tcPr>
            <w:tcW w:w="1887" w:type="dxa"/>
            <w:tcBorders>
              <w:top w:val="single" w:sz="6" w:space="0" w:color="CCCCCC"/>
              <w:left w:val="single" w:sz="6" w:space="0" w:color="284E3F"/>
              <w:bottom w:val="single" w:sz="6" w:space="0" w:color="284E3F"/>
              <w:right w:val="single" w:sz="6" w:space="0" w:color="FFFFFF"/>
            </w:tcBorders>
            <w:tcMar>
              <w:top w:w="30" w:type="dxa"/>
              <w:left w:w="120" w:type="dxa"/>
              <w:bottom w:w="30" w:type="dxa"/>
              <w:right w:w="120" w:type="dxa"/>
            </w:tcMar>
            <w:vAlign w:val="center"/>
            <w:hideMark/>
          </w:tcPr>
          <w:p w14:paraId="22A3BF3B" w14:textId="77777777" w:rsidR="000579F2" w:rsidRPr="00537735" w:rsidRDefault="000579F2" w:rsidP="00AC049C">
            <w:pPr>
              <w:spacing w:after="0"/>
              <w:rPr>
                <w:rFonts w:ascii="Arial" w:eastAsia="Times New Roman" w:hAnsi="Arial" w:cs="Arial"/>
                <w:b/>
                <w:bCs/>
                <w:color w:val="1F1F1F"/>
                <w:sz w:val="18"/>
                <w:szCs w:val="18"/>
              </w:rPr>
            </w:pPr>
            <w:r>
              <w:rPr>
                <w:rFonts w:ascii="Arial" w:eastAsia="Times New Roman" w:hAnsi="Arial" w:cs="Arial"/>
                <w:b/>
                <w:bCs/>
                <w:color w:val="1F1F1F"/>
                <w:sz w:val="18"/>
                <w:szCs w:val="18"/>
              </w:rPr>
              <w:t>OE3: Determinar la influencia de la analítica de impacto digital (alcance e interacción) en la configuración del índice de sentimiento y la reputación del mandatario.</w:t>
            </w:r>
          </w:p>
        </w:tc>
        <w:tc>
          <w:tcPr>
            <w:tcW w:w="1887" w:type="dxa"/>
            <w:tcBorders>
              <w:top w:val="single" w:sz="6" w:space="0" w:color="CCCCCC"/>
              <w:left w:val="single" w:sz="6" w:space="0" w:color="CCCCCC"/>
              <w:bottom w:val="single" w:sz="6" w:space="0" w:color="284E3F"/>
              <w:right w:val="single" w:sz="6" w:space="0" w:color="FFFFFF"/>
            </w:tcBorders>
            <w:tcMar>
              <w:top w:w="30" w:type="dxa"/>
              <w:left w:w="120" w:type="dxa"/>
              <w:bottom w:w="30" w:type="dxa"/>
              <w:right w:w="120" w:type="dxa"/>
            </w:tcMar>
            <w:vAlign w:val="center"/>
            <w:hideMark/>
          </w:tcPr>
          <w:p w14:paraId="7EEC0FB3" w14:textId="77777777" w:rsidR="000579F2" w:rsidRPr="00537735" w:rsidRDefault="000579F2" w:rsidP="00AC049C">
            <w:pPr>
              <w:spacing w:after="0"/>
              <w:rPr>
                <w:rFonts w:ascii="Arial" w:eastAsia="Times New Roman" w:hAnsi="Arial" w:cs="Arial"/>
                <w:color w:val="1F1F1F"/>
                <w:sz w:val="18"/>
                <w:szCs w:val="18"/>
              </w:rPr>
            </w:pPr>
            <w:r>
              <w:rPr>
                <w:rFonts w:ascii="Arial" w:eastAsia="Times New Roman" w:hAnsi="Arial" w:cs="Arial"/>
                <w:color w:val="1F1F1F"/>
                <w:sz w:val="18"/>
                <w:szCs w:val="18"/>
              </w:rPr>
              <w:t>¿De qué manera el alcance y el volumen de interacción determinan la influencia sobre la configuración del índice de sentimiento hacia la figura presidencial?</w:t>
            </w:r>
          </w:p>
        </w:tc>
        <w:tc>
          <w:tcPr>
            <w:tcW w:w="1888" w:type="dxa"/>
            <w:tcBorders>
              <w:top w:val="single" w:sz="6" w:space="0" w:color="CCCCCC"/>
              <w:left w:val="single" w:sz="6" w:space="0" w:color="CCCCCC"/>
              <w:bottom w:val="single" w:sz="6" w:space="0" w:color="284E3F"/>
              <w:right w:val="single" w:sz="6" w:space="0" w:color="FFFFFF"/>
            </w:tcBorders>
            <w:tcMar>
              <w:top w:w="30" w:type="dxa"/>
              <w:left w:w="120" w:type="dxa"/>
              <w:bottom w:w="30" w:type="dxa"/>
              <w:right w:w="120" w:type="dxa"/>
            </w:tcMar>
            <w:vAlign w:val="center"/>
            <w:hideMark/>
          </w:tcPr>
          <w:p w14:paraId="41233AFE" w14:textId="77777777" w:rsidR="000579F2" w:rsidRPr="00537735" w:rsidRDefault="000579F2" w:rsidP="00AC049C">
            <w:pPr>
              <w:spacing w:after="0"/>
              <w:rPr>
                <w:rFonts w:ascii="Arial" w:eastAsia="Times New Roman" w:hAnsi="Arial" w:cs="Arial"/>
                <w:color w:val="1F1F1F"/>
                <w:sz w:val="18"/>
                <w:szCs w:val="18"/>
              </w:rPr>
            </w:pPr>
            <w:r>
              <w:rPr>
                <w:rFonts w:ascii="Arial" w:eastAsia="Times New Roman" w:hAnsi="Arial" w:cs="Arial"/>
                <w:color w:val="1F1F1F"/>
                <w:sz w:val="18"/>
                <w:szCs w:val="18"/>
              </w:rPr>
              <w:t>Variable 1: Analítica de impacto digital.</w:t>
            </w:r>
            <w:r>
              <w:rPr>
                <w:rFonts w:ascii="Arial" w:eastAsia="Times New Roman" w:hAnsi="Arial" w:cs="Arial"/>
                <w:color w:val="1F1F1F"/>
                <w:sz w:val="18"/>
                <w:szCs w:val="18"/>
              </w:rPr>
              <w:br/>
            </w:r>
            <w:r>
              <w:rPr>
                <w:rFonts w:ascii="Arial" w:eastAsia="Times New Roman" w:hAnsi="Arial" w:cs="Arial"/>
                <w:color w:val="1F1F1F"/>
                <w:sz w:val="18"/>
                <w:szCs w:val="18"/>
              </w:rPr>
              <w:br/>
              <w:t>Variable 2: Reputación presidencial.</w:t>
            </w:r>
          </w:p>
        </w:tc>
        <w:tc>
          <w:tcPr>
            <w:tcW w:w="2354" w:type="dxa"/>
            <w:tcBorders>
              <w:top w:val="single" w:sz="6" w:space="0" w:color="CCCCCC"/>
              <w:left w:val="single" w:sz="6" w:space="0" w:color="CCCCCC"/>
              <w:bottom w:val="single" w:sz="6" w:space="0" w:color="284E3F"/>
              <w:right w:val="single" w:sz="6" w:space="0" w:color="FFFFFF"/>
            </w:tcBorders>
            <w:tcMar>
              <w:top w:w="30" w:type="dxa"/>
              <w:left w:w="120" w:type="dxa"/>
              <w:bottom w:w="30" w:type="dxa"/>
              <w:right w:w="120" w:type="dxa"/>
            </w:tcMar>
            <w:vAlign w:val="center"/>
            <w:hideMark/>
          </w:tcPr>
          <w:p w14:paraId="7F9AEA93" w14:textId="77777777" w:rsidR="000579F2" w:rsidRPr="00537735" w:rsidRDefault="000579F2" w:rsidP="00AC049C">
            <w:pPr>
              <w:spacing w:after="0"/>
              <w:rPr>
                <w:rFonts w:ascii="Arial" w:eastAsia="Times New Roman" w:hAnsi="Arial" w:cs="Arial"/>
                <w:color w:val="1F1F1F"/>
                <w:sz w:val="18"/>
                <w:szCs w:val="18"/>
              </w:rPr>
            </w:pPr>
            <w:r>
              <w:rPr>
                <w:rFonts w:ascii="Arial" w:eastAsia="Times New Roman" w:hAnsi="Arial" w:cs="Arial"/>
                <w:color w:val="1F1F1F"/>
                <w:sz w:val="18"/>
                <w:szCs w:val="18"/>
              </w:rPr>
              <w:t>1. Alcance y Difusión.</w:t>
            </w:r>
            <w:r>
              <w:rPr>
                <w:rFonts w:ascii="Arial" w:eastAsia="Times New Roman" w:hAnsi="Arial" w:cs="Arial"/>
                <w:color w:val="1F1F1F"/>
                <w:sz w:val="18"/>
                <w:szCs w:val="18"/>
              </w:rPr>
              <w:br/>
            </w:r>
            <w:r>
              <w:rPr>
                <w:rFonts w:ascii="Arial" w:eastAsia="Times New Roman" w:hAnsi="Arial" w:cs="Arial"/>
                <w:color w:val="1F1F1F"/>
                <w:sz w:val="18"/>
                <w:szCs w:val="18"/>
              </w:rPr>
              <w:br/>
              <w:t>2. Nivel de Engagement.</w:t>
            </w:r>
            <w:r>
              <w:rPr>
                <w:rFonts w:ascii="Arial" w:eastAsia="Times New Roman" w:hAnsi="Arial" w:cs="Arial"/>
                <w:color w:val="1F1F1F"/>
                <w:sz w:val="18"/>
                <w:szCs w:val="18"/>
              </w:rPr>
              <w:br/>
            </w:r>
            <w:r>
              <w:rPr>
                <w:rFonts w:ascii="Arial" w:eastAsia="Times New Roman" w:hAnsi="Arial" w:cs="Arial"/>
                <w:color w:val="1F1F1F"/>
                <w:sz w:val="18"/>
                <w:szCs w:val="18"/>
              </w:rPr>
              <w:br/>
              <w:t>3. Índice de Sentimiento.</w:t>
            </w:r>
            <w:r>
              <w:rPr>
                <w:rFonts w:ascii="Arial" w:eastAsia="Times New Roman" w:hAnsi="Arial" w:cs="Arial"/>
                <w:color w:val="1F1F1F"/>
                <w:sz w:val="18"/>
                <w:szCs w:val="18"/>
              </w:rPr>
              <w:br/>
            </w:r>
            <w:r>
              <w:rPr>
                <w:rFonts w:ascii="Arial" w:eastAsia="Times New Roman" w:hAnsi="Arial" w:cs="Arial"/>
                <w:color w:val="1F1F1F"/>
                <w:sz w:val="18"/>
                <w:szCs w:val="18"/>
              </w:rPr>
              <w:br/>
              <w:t>4. Atribución de Liderazgo.</w:t>
            </w:r>
          </w:p>
        </w:tc>
        <w:tc>
          <w:tcPr>
            <w:tcW w:w="0" w:type="auto"/>
            <w:tcBorders>
              <w:top w:val="single" w:sz="6" w:space="0" w:color="CCCCCC"/>
              <w:left w:val="single" w:sz="6" w:space="0" w:color="CCCCCC"/>
              <w:bottom w:val="single" w:sz="6" w:space="0" w:color="284E3F"/>
              <w:right w:val="single" w:sz="6" w:space="0" w:color="284E3F"/>
            </w:tcBorders>
            <w:tcMar>
              <w:top w:w="30" w:type="dxa"/>
              <w:left w:w="120" w:type="dxa"/>
              <w:bottom w:w="30" w:type="dxa"/>
              <w:right w:w="120" w:type="dxa"/>
            </w:tcMar>
            <w:vAlign w:val="center"/>
            <w:hideMark/>
          </w:tcPr>
          <w:p w14:paraId="75261477" w14:textId="77777777" w:rsidR="000579F2" w:rsidRPr="00537735" w:rsidRDefault="000579F2" w:rsidP="00AC049C">
            <w:pPr>
              <w:spacing w:after="0"/>
              <w:rPr>
                <w:rFonts w:ascii="Arial" w:eastAsia="Times New Roman" w:hAnsi="Arial" w:cs="Arial"/>
                <w:b/>
                <w:bCs/>
                <w:color w:val="1F1F1F"/>
                <w:sz w:val="18"/>
                <w:szCs w:val="18"/>
              </w:rPr>
            </w:pPr>
            <w:r>
              <w:rPr>
                <w:rFonts w:ascii="Arial" w:eastAsia="Times New Roman" w:hAnsi="Arial" w:cs="Arial"/>
                <w:b/>
                <w:bCs/>
                <w:color w:val="1F1F1F"/>
                <w:sz w:val="18"/>
                <w:szCs w:val="18"/>
              </w:rPr>
              <w:t>Cuantitativo (Big Data)</w:t>
            </w:r>
          </w:p>
        </w:tc>
      </w:tr>
    </w:tbl>
    <w:p w14:paraId="0D5080CC" w14:textId="77777777" w:rsidR="000579F2" w:rsidRDefault="000579F2" w:rsidP="00EA59A6">
      <w:pPr>
        <w:spacing w:before="100" w:beforeAutospacing="1" w:after="100" w:afterAutospacing="1" w:line="480" w:lineRule="auto"/>
        <w:jc w:val="both"/>
        <w:outlineLvl w:val="1"/>
        <w:rPr>
          <w:rFonts w:ascii="Arial" w:eastAsia="Times New Roman" w:hAnsi="Arial" w:cs="Arial"/>
          <w:sz w:val="24"/>
          <w:szCs w:val="24"/>
          <w:lang w:eastAsia="es-CO"/>
        </w:rPr>
      </w:pPr>
    </w:p>
    <w:p w14:paraId="24EE4E64" w14:textId="77777777" w:rsidR="008C702A" w:rsidRPr="008C702A"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Tabla 2. Técnicas e Instrumentos por Enfoque Metodológico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C702A" w:rsidRPr="00A15F9D" w14:paraId="32616A9B" w14:textId="77777777" w:rsidTr="00A15F9D">
        <w:trPr>
          <w:tblHeader/>
        </w:trPr>
        <w:tc>
          <w:tcPr>
            <w:tcW w:w="4680" w:type="dxa"/>
            <w:gridSpan w:val="2"/>
            <w:tcBorders>
              <w:top w:val="single" w:sz="4" w:space="0" w:color="AEC6D8"/>
              <w:left w:val="single" w:sz="4" w:space="0" w:color="AEC6D8"/>
              <w:bottom w:val="single" w:sz="4" w:space="0" w:color="AEC6D8"/>
              <w:right w:val="single" w:sz="4" w:space="0" w:color="AEC6D8"/>
            </w:tcBorders>
            <w:shd w:val="clear" w:color="auto" w:fill="auto"/>
            <w:tcMar>
              <w:top w:w="100" w:type="dxa"/>
              <w:left w:w="120" w:type="dxa"/>
              <w:bottom w:w="100" w:type="dxa"/>
              <w:right w:w="120" w:type="dxa"/>
            </w:tcMar>
            <w:vAlign w:val="center"/>
          </w:tcPr>
          <w:p w14:paraId="65420EB8"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Cuantitativo</w:t>
            </w:r>
          </w:p>
        </w:tc>
        <w:tc>
          <w:tcPr>
            <w:tcW w:w="4680" w:type="dxa"/>
            <w:gridSpan w:val="2"/>
            <w:tcBorders>
              <w:top w:val="single" w:sz="4" w:space="0" w:color="AEC6D8"/>
              <w:left w:val="single" w:sz="4" w:space="0" w:color="AEC6D8"/>
              <w:bottom w:val="single" w:sz="4" w:space="0" w:color="AEC6D8"/>
              <w:right w:val="single" w:sz="4" w:space="0" w:color="AEC6D8"/>
            </w:tcBorders>
            <w:shd w:val="clear" w:color="auto" w:fill="auto"/>
            <w:tcMar>
              <w:top w:w="100" w:type="dxa"/>
              <w:left w:w="120" w:type="dxa"/>
              <w:bottom w:w="100" w:type="dxa"/>
              <w:right w:w="120" w:type="dxa"/>
            </w:tcMar>
            <w:vAlign w:val="center"/>
          </w:tcPr>
          <w:p w14:paraId="323B921F"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Cualitativo</w:t>
            </w:r>
          </w:p>
        </w:tc>
      </w:tr>
      <w:tr w:rsidR="008C702A" w:rsidRPr="00A15F9D" w14:paraId="516E9B27" w14:textId="77777777" w:rsidTr="00A15F9D">
        <w:trPr>
          <w:tblHeader/>
        </w:trPr>
        <w:tc>
          <w:tcPr>
            <w:tcW w:w="2340" w:type="dxa"/>
            <w:tcBorders>
              <w:top w:val="single" w:sz="4" w:space="0" w:color="AEC6D8"/>
              <w:left w:val="single" w:sz="4" w:space="0" w:color="AEC6D8"/>
              <w:bottom w:val="single" w:sz="4" w:space="0" w:color="AEC6D8"/>
              <w:right w:val="single" w:sz="4" w:space="0" w:color="AEC6D8"/>
            </w:tcBorders>
            <w:shd w:val="clear" w:color="auto" w:fill="auto"/>
            <w:tcMar>
              <w:top w:w="100" w:type="dxa"/>
              <w:left w:w="120" w:type="dxa"/>
              <w:bottom w:w="100" w:type="dxa"/>
              <w:right w:w="120" w:type="dxa"/>
            </w:tcMar>
            <w:vAlign w:val="center"/>
          </w:tcPr>
          <w:p w14:paraId="5E4390C0"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Técnica</w:t>
            </w:r>
          </w:p>
        </w:tc>
        <w:tc>
          <w:tcPr>
            <w:tcW w:w="2340" w:type="dxa"/>
            <w:tcBorders>
              <w:top w:val="single" w:sz="4" w:space="0" w:color="AEC6D8"/>
              <w:left w:val="single" w:sz="4" w:space="0" w:color="AEC6D8"/>
              <w:bottom w:val="single" w:sz="4" w:space="0" w:color="AEC6D8"/>
              <w:right w:val="single" w:sz="4" w:space="0" w:color="AEC6D8"/>
            </w:tcBorders>
            <w:shd w:val="clear" w:color="auto" w:fill="auto"/>
            <w:tcMar>
              <w:top w:w="100" w:type="dxa"/>
              <w:left w:w="120" w:type="dxa"/>
              <w:bottom w:w="100" w:type="dxa"/>
              <w:right w:w="120" w:type="dxa"/>
            </w:tcMar>
            <w:vAlign w:val="center"/>
          </w:tcPr>
          <w:p w14:paraId="61150AC9"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Instrumento</w:t>
            </w:r>
          </w:p>
        </w:tc>
        <w:tc>
          <w:tcPr>
            <w:tcW w:w="2340" w:type="dxa"/>
            <w:tcBorders>
              <w:top w:val="single" w:sz="4" w:space="0" w:color="AEC6D8"/>
              <w:left w:val="single" w:sz="4" w:space="0" w:color="AEC6D8"/>
              <w:bottom w:val="single" w:sz="4" w:space="0" w:color="AEC6D8"/>
              <w:right w:val="single" w:sz="4" w:space="0" w:color="AEC6D8"/>
            </w:tcBorders>
            <w:shd w:val="clear" w:color="auto" w:fill="auto"/>
            <w:tcMar>
              <w:top w:w="100" w:type="dxa"/>
              <w:left w:w="120" w:type="dxa"/>
              <w:bottom w:w="100" w:type="dxa"/>
              <w:right w:w="120" w:type="dxa"/>
            </w:tcMar>
            <w:vAlign w:val="center"/>
          </w:tcPr>
          <w:p w14:paraId="7F4BB694"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Técnica</w:t>
            </w:r>
          </w:p>
        </w:tc>
        <w:tc>
          <w:tcPr>
            <w:tcW w:w="2340" w:type="dxa"/>
            <w:tcBorders>
              <w:top w:val="single" w:sz="4" w:space="0" w:color="AEC6D8"/>
              <w:left w:val="single" w:sz="4" w:space="0" w:color="AEC6D8"/>
              <w:bottom w:val="single" w:sz="4" w:space="0" w:color="AEC6D8"/>
              <w:right w:val="single" w:sz="4" w:space="0" w:color="AEC6D8"/>
            </w:tcBorders>
            <w:shd w:val="clear" w:color="auto" w:fill="auto"/>
            <w:tcMar>
              <w:top w:w="100" w:type="dxa"/>
              <w:left w:w="120" w:type="dxa"/>
              <w:bottom w:w="100" w:type="dxa"/>
              <w:right w:w="120" w:type="dxa"/>
            </w:tcMar>
            <w:vAlign w:val="center"/>
          </w:tcPr>
          <w:p w14:paraId="16A84BBF"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Instrumento</w:t>
            </w:r>
          </w:p>
        </w:tc>
      </w:tr>
      <w:tr w:rsidR="008C702A" w:rsidRPr="008C702A" w14:paraId="782094DC" w14:textId="77777777" w:rsidTr="00A15F9D">
        <w:tc>
          <w:tcPr>
            <w:tcW w:w="2340" w:type="dxa"/>
            <w:tcBorders>
              <w:top w:val="single" w:sz="4" w:space="0" w:color="AEC6D8"/>
              <w:left w:val="single" w:sz="4" w:space="0" w:color="AEC6D8"/>
              <w:bottom w:val="single" w:sz="4" w:space="0" w:color="AEC6D8"/>
              <w:right w:val="single" w:sz="4" w:space="0" w:color="AEC6D8"/>
            </w:tcBorders>
            <w:shd w:val="clear" w:color="auto" w:fill="auto"/>
            <w:tcMar>
              <w:top w:w="80" w:type="dxa"/>
              <w:left w:w="120" w:type="dxa"/>
              <w:bottom w:w="80" w:type="dxa"/>
              <w:right w:w="120" w:type="dxa"/>
            </w:tcMar>
            <w:vAlign w:val="center"/>
          </w:tcPr>
          <w:p w14:paraId="1B430CEC"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1. Encuesta Digital</w:t>
            </w:r>
          </w:p>
          <w:p w14:paraId="765386D5"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2. Analítica web / Social Listening</w:t>
            </w:r>
          </w:p>
        </w:tc>
        <w:tc>
          <w:tcPr>
            <w:tcW w:w="2340" w:type="dxa"/>
            <w:tcBorders>
              <w:top w:val="single" w:sz="4" w:space="0" w:color="AEC6D8"/>
              <w:left w:val="single" w:sz="4" w:space="0" w:color="AEC6D8"/>
              <w:bottom w:val="single" w:sz="4" w:space="0" w:color="AEC6D8"/>
              <w:right w:val="single" w:sz="4" w:space="0" w:color="AEC6D8"/>
            </w:tcBorders>
            <w:shd w:val="clear" w:color="auto" w:fill="auto"/>
            <w:tcMar>
              <w:top w:w="80" w:type="dxa"/>
              <w:left w:w="120" w:type="dxa"/>
              <w:bottom w:w="80" w:type="dxa"/>
              <w:right w:w="120" w:type="dxa"/>
            </w:tcMar>
            <w:vAlign w:val="center"/>
          </w:tcPr>
          <w:p w14:paraId="7D68960E"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Cuestionario estructurado (Escala Likert)</w:t>
            </w:r>
          </w:p>
          <w:p w14:paraId="3051A0E1"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Software de monitoreo</w:t>
            </w:r>
          </w:p>
        </w:tc>
        <w:tc>
          <w:tcPr>
            <w:tcW w:w="2340" w:type="dxa"/>
            <w:tcBorders>
              <w:top w:val="single" w:sz="4" w:space="0" w:color="AEC6D8"/>
              <w:left w:val="single" w:sz="4" w:space="0" w:color="AEC6D8"/>
              <w:bottom w:val="single" w:sz="4" w:space="0" w:color="AEC6D8"/>
              <w:right w:val="single" w:sz="4" w:space="0" w:color="AEC6D8"/>
            </w:tcBorders>
            <w:shd w:val="clear" w:color="auto" w:fill="auto"/>
            <w:tcMar>
              <w:top w:w="80" w:type="dxa"/>
              <w:left w:w="120" w:type="dxa"/>
              <w:bottom w:w="80" w:type="dxa"/>
              <w:right w:w="120" w:type="dxa"/>
            </w:tcMar>
            <w:vAlign w:val="center"/>
          </w:tcPr>
          <w:p w14:paraId="4695B313"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Análisis crítico del discurso (ACD)</w:t>
            </w:r>
          </w:p>
          <w:p w14:paraId="7803C9D9"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Análisis retórico</w:t>
            </w:r>
          </w:p>
          <w:p w14:paraId="446383E4"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Análisis crítico del discurso (ACD)</w:t>
            </w:r>
          </w:p>
          <w:p w14:paraId="38C7979F"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Análisis de contenido temático</w:t>
            </w:r>
          </w:p>
        </w:tc>
        <w:tc>
          <w:tcPr>
            <w:tcW w:w="2340" w:type="dxa"/>
            <w:tcBorders>
              <w:top w:val="single" w:sz="4" w:space="0" w:color="AEC6D8"/>
              <w:left w:val="single" w:sz="4" w:space="0" w:color="AEC6D8"/>
              <w:bottom w:val="single" w:sz="4" w:space="0" w:color="AEC6D8"/>
              <w:right w:val="single" w:sz="4" w:space="0" w:color="AEC6D8"/>
            </w:tcBorders>
            <w:shd w:val="clear" w:color="auto" w:fill="auto"/>
            <w:tcMar>
              <w:top w:w="80" w:type="dxa"/>
              <w:left w:w="120" w:type="dxa"/>
              <w:bottom w:w="80" w:type="dxa"/>
              <w:right w:w="120" w:type="dxa"/>
            </w:tcMar>
            <w:vAlign w:val="center"/>
          </w:tcPr>
          <w:p w14:paraId="5C1087C6"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Ficha de análisis de contenido cualitativo</w:t>
            </w:r>
          </w:p>
          <w:p w14:paraId="0135AF0B"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Matriz de registro de recursos argumentativos</w:t>
            </w:r>
          </w:p>
          <w:p w14:paraId="0388F2FF" w14:textId="77777777" w:rsidR="008C702A" w:rsidRPr="00A15F9D"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Guía de categorización de identidad político-digital</w:t>
            </w:r>
          </w:p>
          <w:p w14:paraId="37DEC461" w14:textId="77777777" w:rsidR="008C702A" w:rsidRPr="008C702A" w:rsidRDefault="008C702A" w:rsidP="008C702A">
            <w:pPr>
              <w:spacing w:after="0"/>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Libro de códigos (Codebook) de polarización</w:t>
            </w:r>
          </w:p>
        </w:tc>
      </w:tr>
    </w:tbl>
    <w:p w14:paraId="4FA0225A" w14:textId="77777777" w:rsidR="000579F2" w:rsidRPr="008C702A" w:rsidRDefault="000579F2" w:rsidP="008C702A">
      <w:pPr>
        <w:spacing w:after="0"/>
        <w:rPr>
          <w:rFonts w:ascii="Arial" w:eastAsia="Times New Roman" w:hAnsi="Arial" w:cs="Arial"/>
          <w:b/>
          <w:bCs/>
          <w:color w:val="000000" w:themeColor="text1"/>
          <w:sz w:val="18"/>
          <w:szCs w:val="18"/>
        </w:rPr>
      </w:pPr>
    </w:p>
    <w:p w14:paraId="4D52C6A3" w14:textId="77777777" w:rsidR="00B40A36" w:rsidRDefault="00B40A36" w:rsidP="002C6789">
      <w:pPr>
        <w:spacing w:before="100" w:beforeAutospacing="1" w:after="100" w:afterAutospacing="1" w:line="240" w:lineRule="auto"/>
        <w:jc w:val="both"/>
        <w:outlineLvl w:val="2"/>
        <w:rPr>
          <w:rFonts w:ascii="Arial" w:eastAsia="Times New Roman" w:hAnsi="Arial" w:cs="Arial"/>
          <w:sz w:val="24"/>
          <w:szCs w:val="24"/>
          <w:lang w:eastAsia="es-CO"/>
        </w:rPr>
      </w:pPr>
      <w:r>
        <w:rPr>
          <w:rFonts w:ascii="Arial" w:eastAsia="Times New Roman" w:hAnsi="Arial" w:cs="Arial"/>
          <w:sz w:val="24"/>
          <w:szCs w:val="24"/>
          <w:lang w:eastAsia="es-CO"/>
        </w:rPr>
        <w:t>4.5. Procedimiento por Fases Metodológicas</w:t>
      </w:r>
    </w:p>
    <w:p w14:paraId="7B9B4349" w14:textId="77777777" w:rsidR="00B40A36" w:rsidRPr="002C6789" w:rsidRDefault="00B40A36" w:rsidP="002C6789">
      <w:pPr>
        <w:spacing w:before="100" w:beforeAutospacing="1" w:after="100" w:afterAutospacing="1" w:line="480" w:lineRule="auto"/>
        <w:jc w:val="both"/>
        <w:outlineLvl w:val="3"/>
        <w:rPr>
          <w:rFonts w:ascii="Arial" w:eastAsia="Times New Roman" w:hAnsi="Arial" w:cs="Arial"/>
          <w:sz w:val="24"/>
          <w:szCs w:val="24"/>
          <w:lang w:eastAsia="es-CO"/>
        </w:rPr>
      </w:pPr>
      <w:r>
        <w:rPr>
          <w:rFonts w:ascii="Arial" w:eastAsia="Times New Roman" w:hAnsi="Arial" w:cs="Arial"/>
          <w:sz w:val="24"/>
          <w:szCs w:val="24"/>
          <w:lang w:eastAsia="es-CO"/>
        </w:rPr>
        <w:t>4.5.1. Fase cualitativa</w:t>
      </w:r>
    </w:p>
    <w:p w14:paraId="0E715330" w14:textId="77777777" w:rsidR="00B40A36" w:rsidRPr="002C6789" w:rsidRDefault="00B40A36"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En la fase cualitativa se emplea la técnica de Análisis Crítico del Discurso (ACD). El ACD se aplica al corpus documental compuesto por los mensajes publicados por el presidente Gustavo Petro en su cuenta oficial de X durante el período 2022–2026, vinculados a los hitos de crisis política, definidos operacionalmente como aquellos eventos durante los cuales el volumen de interacción de la cuenta supera en dos desviaciones estándar el promedio mensual del período analizado. se realizan encuestas en ecosistemas digitales para profundizar en la interpretación de los recursos afectivos y las tácticas de reparación de imagen.</w:t>
      </w:r>
    </w:p>
    <w:p w14:paraId="2C912218" w14:textId="77777777" w:rsidR="00B40A36" w:rsidRPr="002C6789" w:rsidRDefault="00B40A36"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El instrumento principal es una matriz de categorización (basada en el Capítulo III), la cual organiza sistemáticamente la información discursiva. Esta </w:t>
      </w:r>
      <w:r>
        <w:rPr>
          <w:rFonts w:ascii="Arial" w:eastAsia="Times New Roman" w:hAnsi="Arial" w:cs="Arial"/>
          <w:sz w:val="24"/>
          <w:szCs w:val="24"/>
          <w:lang w:eastAsia="es-CO"/>
        </w:rPr>
        <w:lastRenderedPageBreak/>
        <w:t xml:space="preserve">matriz integra categorías, subcategorías y criterios de codificación orientados por la teoría narrativa, facilitando la identificación de mensajes de defensa y la intensidad emocional. </w:t>
      </w:r>
    </w:p>
    <w:p w14:paraId="56D5BB66" w14:textId="77777777" w:rsidR="00B40A36" w:rsidRPr="002C6789" w:rsidRDefault="00B40A36" w:rsidP="002C6789">
      <w:pPr>
        <w:spacing w:before="100" w:beforeAutospacing="1" w:after="100" w:afterAutospacing="1" w:line="480" w:lineRule="auto"/>
        <w:jc w:val="both"/>
        <w:outlineLvl w:val="3"/>
        <w:rPr>
          <w:rFonts w:ascii="Arial" w:eastAsia="Times New Roman" w:hAnsi="Arial" w:cs="Arial"/>
          <w:sz w:val="24"/>
          <w:szCs w:val="24"/>
          <w:lang w:eastAsia="es-CO"/>
        </w:rPr>
      </w:pPr>
      <w:r>
        <w:rPr>
          <w:rFonts w:ascii="Arial" w:eastAsia="Times New Roman" w:hAnsi="Arial" w:cs="Arial"/>
          <w:sz w:val="24"/>
          <w:szCs w:val="24"/>
          <w:lang w:eastAsia="es-CO"/>
        </w:rPr>
        <w:t>4.5.2. Fase cuantitativa</w:t>
      </w:r>
    </w:p>
    <w:p w14:paraId="6083193C" w14:textId="77777777" w:rsidR="00B40A36" w:rsidRPr="002C6789" w:rsidRDefault="00B40A36"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En esta fase se emplea la técnica de la encuesta, administrada mediante un cuestionario estructurado digital dirigido a usuarios colombianos activos en la plataforma X. El cuestionario se deriva estrictamente de la matriz de operacionalización de variables, permitiendo medir de forma escalar (Likert) la percepción ciudadana sobre la recuperación de la imagen, la unión de seguidores y la efectividad del canal directo.</w:t>
      </w:r>
    </w:p>
    <w:p w14:paraId="5DAD30F1" w14:textId="4E10F4E6" w:rsidR="00034B8B" w:rsidRPr="00EA59A6" w:rsidRDefault="00B40A36" w:rsidP="00D96EF6">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De manera simultánea, se utiliza la técnica de registro de métricas digitales (Social Listening), mediante la recopilación sistemática de datos de alcance, interacción y viralización. Esta técnica permite obtener datos de razón que actúan como evidencia objetiva del impacto de los mensajes presidenciales. De acuerdo con las disposiciones académicas, los instrumentos no se adjuntan, pero su lógica de construcción garantiza una triangulación metodológica que otorga validez estadística y profundidad interpretativa al estudio.</w:t>
      </w:r>
      <w:bookmarkEnd w:id="2"/>
    </w:p>
    <w:p w14:paraId="583B7FD1" w14:textId="77777777" w:rsidR="00B40A36" w:rsidRPr="002C6789" w:rsidRDefault="00B40A36" w:rsidP="002C6789">
      <w:pPr>
        <w:spacing w:before="100" w:beforeAutospacing="1" w:after="100" w:afterAutospacing="1" w:line="480" w:lineRule="auto"/>
        <w:jc w:val="both"/>
        <w:outlineLvl w:val="2"/>
        <w:rPr>
          <w:rFonts w:ascii="Arial" w:eastAsia="Times New Roman" w:hAnsi="Arial" w:cs="Arial"/>
          <w:sz w:val="24"/>
          <w:szCs w:val="24"/>
          <w:lang w:eastAsia="es-CO"/>
        </w:rPr>
      </w:pPr>
      <w:r>
        <w:rPr>
          <w:rFonts w:ascii="Arial" w:eastAsia="Times New Roman" w:hAnsi="Arial" w:cs="Arial"/>
          <w:sz w:val="24"/>
          <w:szCs w:val="24"/>
          <w:lang w:eastAsia="es-CO"/>
        </w:rPr>
        <w:t>4.7. Validez de los instrumentos</w:t>
      </w:r>
    </w:p>
    <w:p w14:paraId="7DA34ED6" w14:textId="77777777" w:rsidR="00B40A36" w:rsidRPr="002C6789" w:rsidRDefault="00B40A36"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La validez de los instrumentos de recolección se garantiza mediante procedimientos diferenciados que responden a la naturaleza mixta del diseño </w:t>
      </w:r>
      <w:r>
        <w:rPr>
          <w:rFonts w:ascii="Arial" w:eastAsia="Times New Roman" w:hAnsi="Arial" w:cs="Arial"/>
          <w:sz w:val="24"/>
          <w:szCs w:val="24"/>
          <w:lang w:eastAsia="es-CO"/>
        </w:rPr>
        <w:lastRenderedPageBreak/>
        <w:t>DEXPLIS, asegurando que las herramientas midan con precisión los constructos definidos en las hipótesis.</w:t>
      </w:r>
    </w:p>
    <w:p w14:paraId="7D1466BE" w14:textId="77777777" w:rsidR="00B40A36" w:rsidRPr="002C6789" w:rsidRDefault="00B40A36" w:rsidP="002C6789">
      <w:pPr>
        <w:spacing w:before="100" w:beforeAutospacing="1" w:after="100" w:afterAutospacing="1" w:line="480" w:lineRule="auto"/>
        <w:jc w:val="both"/>
        <w:outlineLvl w:val="3"/>
        <w:rPr>
          <w:rFonts w:ascii="Arial" w:eastAsia="Times New Roman" w:hAnsi="Arial" w:cs="Arial"/>
          <w:sz w:val="24"/>
          <w:szCs w:val="24"/>
          <w:lang w:eastAsia="es-CO"/>
        </w:rPr>
      </w:pPr>
      <w:r>
        <w:rPr>
          <w:rFonts w:ascii="Arial" w:eastAsia="Times New Roman" w:hAnsi="Arial" w:cs="Arial"/>
          <w:sz w:val="24"/>
          <w:szCs w:val="24"/>
          <w:lang w:eastAsia="es-CO"/>
        </w:rPr>
        <w:t>4.7.1. Validez de contenido y constructo</w:t>
      </w:r>
    </w:p>
    <w:p w14:paraId="12B682BC" w14:textId="77777777" w:rsidR="00B40A36" w:rsidRPr="002C6789" w:rsidRDefault="00B40A36"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En el caso del instrumento cualitativo (matriz de categorización), la validez de contenido se sustenta en su fundamentación teórica a partir de modelos consolidados en comunicación política y gestión de crisis, tales como la </w:t>
      </w:r>
      <w:r>
        <w:rPr>
          <w:rFonts w:ascii="Arial" w:eastAsia="Times New Roman" w:hAnsi="Arial" w:cs="Arial"/>
          <w:i/>
          <w:iCs/>
          <w:sz w:val="24"/>
          <w:szCs w:val="24"/>
          <w:lang w:eastAsia="es-CO"/>
        </w:rPr>
        <w:t>Teoría de la Comunicación de Crisis Situacional (SCCT)</w:t>
      </w:r>
      <w:r>
        <w:rPr>
          <w:rFonts w:ascii="Arial" w:eastAsia="Times New Roman" w:hAnsi="Arial" w:cs="Arial"/>
          <w:sz w:val="24"/>
          <w:szCs w:val="24"/>
          <w:lang w:eastAsia="es-CO"/>
        </w:rPr>
        <w:t xml:space="preserve">, la </w:t>
      </w:r>
      <w:r>
        <w:rPr>
          <w:rFonts w:ascii="Arial" w:eastAsia="Times New Roman" w:hAnsi="Arial" w:cs="Arial"/>
          <w:i/>
          <w:iCs/>
          <w:sz w:val="24"/>
          <w:szCs w:val="24"/>
          <w:lang w:eastAsia="es-CO"/>
        </w:rPr>
        <w:t>Teoría de Reparación de Imagen</w:t>
      </w:r>
      <w:r>
        <w:rPr>
          <w:rFonts w:ascii="Arial" w:eastAsia="Times New Roman" w:hAnsi="Arial" w:cs="Arial"/>
          <w:sz w:val="24"/>
          <w:szCs w:val="24"/>
          <w:lang w:eastAsia="es-CO"/>
        </w:rPr>
        <w:t xml:space="preserve"> y el </w:t>
      </w:r>
      <w:r>
        <w:rPr>
          <w:rFonts w:ascii="Arial" w:eastAsia="Times New Roman" w:hAnsi="Arial" w:cs="Arial"/>
          <w:i/>
          <w:iCs/>
          <w:sz w:val="24"/>
          <w:szCs w:val="24"/>
          <w:lang w:eastAsia="es-CO"/>
        </w:rPr>
        <w:t>Análisis Crítico del Discurso</w:t>
      </w:r>
      <w:r>
        <w:rPr>
          <w:rFonts w:ascii="Arial" w:eastAsia="Times New Roman" w:hAnsi="Arial" w:cs="Arial"/>
          <w:sz w:val="24"/>
          <w:szCs w:val="24"/>
          <w:lang w:eastAsia="es-CO"/>
        </w:rPr>
        <w:t>. La coherencia analítica se garantiza al derivar las categorías directamente de los objetivos específicos, permitiendo una interpretación profunda de las narrativas defensivas y la intensidad emocional.</w:t>
      </w:r>
    </w:p>
    <w:p w14:paraId="2294CD9C" w14:textId="7B900679" w:rsidR="00034B8B" w:rsidRPr="002C6789" w:rsidRDefault="00B40A36" w:rsidP="00D96EF6">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Para el instrumento cuantitativo (cuestionario estructurado), la validez se establece mediante la correspondencia biunívoca entre los ítems y la matriz de operacionalización de variables. Este procedimiento asegura que cada pregunta mida efectivamente los indicadores de recuperación de imagen, unión de seguidores y el impacto del canal directo en la plataforma X.</w:t>
      </w:r>
    </w:p>
    <w:p w14:paraId="2B0FA0D9" w14:textId="77777777" w:rsidR="00B40A36" w:rsidRPr="002C6789" w:rsidRDefault="00B40A36" w:rsidP="002C6789">
      <w:pPr>
        <w:spacing w:before="100" w:beforeAutospacing="1" w:after="100" w:afterAutospacing="1" w:line="480" w:lineRule="auto"/>
        <w:jc w:val="both"/>
        <w:outlineLvl w:val="3"/>
        <w:rPr>
          <w:rFonts w:ascii="Arial" w:eastAsia="Times New Roman" w:hAnsi="Arial" w:cs="Arial"/>
          <w:sz w:val="24"/>
          <w:szCs w:val="24"/>
          <w:lang w:eastAsia="es-CO"/>
        </w:rPr>
      </w:pPr>
      <w:r>
        <w:rPr>
          <w:rFonts w:ascii="Arial" w:eastAsia="Times New Roman" w:hAnsi="Arial" w:cs="Arial"/>
          <w:sz w:val="24"/>
          <w:szCs w:val="24"/>
          <w:lang w:eastAsia="es-CO"/>
        </w:rPr>
        <w:t>4.7.3. Validez por Triangulación</w:t>
      </w:r>
    </w:p>
    <w:p w14:paraId="119A62E0" w14:textId="77777777" w:rsidR="000579F2" w:rsidRPr="00EA59A6" w:rsidRDefault="00B40A36" w:rsidP="00B40A36">
      <w:pPr>
        <w:spacing w:before="100" w:beforeAutospacing="1" w:after="100" w:afterAutospacing="1"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Finalmente, la validez global del estudio se refuerza mediante la triangulación de métodos. Al contrastar los hallazgos del análisis de contenido discursivo con las métricas de Social Listening y los resultados de la encuesta, se logra una validación cruzada que reduce los sesgos individuales de cada técnica y otorga </w:t>
      </w:r>
      <w:r>
        <w:rPr>
          <w:rFonts w:ascii="Arial" w:eastAsia="Times New Roman" w:hAnsi="Arial" w:cs="Arial"/>
          <w:sz w:val="24"/>
          <w:szCs w:val="24"/>
          <w:lang w:eastAsia="es-CO"/>
        </w:rPr>
        <w:lastRenderedPageBreak/>
        <w:t>mayor robustez científica a las conclusiones sobre la reputación digital presidencial.</w:t>
      </w:r>
    </w:p>
    <w:p w14:paraId="6ACFEE22" w14:textId="77777777" w:rsidR="00036186" w:rsidRPr="002C6789" w:rsidRDefault="00036186" w:rsidP="002C6789">
      <w:pPr>
        <w:spacing w:after="100" w:afterAutospacing="1" w:line="480" w:lineRule="auto"/>
        <w:jc w:val="both"/>
        <w:outlineLvl w:val="2"/>
        <w:rPr>
          <w:rFonts w:ascii="Arial" w:eastAsia="Times New Roman" w:hAnsi="Arial" w:cs="Arial"/>
          <w:sz w:val="24"/>
          <w:szCs w:val="24"/>
          <w:lang w:eastAsia="es-CO"/>
        </w:rPr>
      </w:pPr>
      <w:r>
        <w:rPr>
          <w:rFonts w:ascii="Arial" w:eastAsia="Times New Roman" w:hAnsi="Arial" w:cs="Arial"/>
          <w:sz w:val="24"/>
          <w:szCs w:val="24"/>
          <w:lang w:eastAsia="es-CO"/>
        </w:rPr>
        <w:t>4.8. Confiabilidad de la investigación</w:t>
      </w:r>
    </w:p>
    <w:p w14:paraId="45EF887C" w14:textId="77777777" w:rsidR="00036186" w:rsidRPr="00036186" w:rsidRDefault="00036186" w:rsidP="002C6789">
      <w:pPr>
        <w:spacing w:after="100" w:afterAutospacing="1"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La confiabilidad se aborda desde una perspectiva técnica para asegurar que los resultados sean consistentes y replicables en futuras investigaciones sobre comunicación política digital.</w:t>
      </w:r>
    </w:p>
    <w:p w14:paraId="1153D9E3" w14:textId="77777777" w:rsidR="00036186" w:rsidRPr="002C6789" w:rsidRDefault="00036186" w:rsidP="002C6789">
      <w:pPr>
        <w:spacing w:after="100" w:afterAutospacing="1" w:line="480" w:lineRule="auto"/>
        <w:jc w:val="both"/>
        <w:outlineLvl w:val="3"/>
        <w:rPr>
          <w:rFonts w:ascii="Arial" w:eastAsia="Times New Roman" w:hAnsi="Arial" w:cs="Arial"/>
          <w:sz w:val="24"/>
          <w:szCs w:val="24"/>
          <w:lang w:eastAsia="es-CO"/>
        </w:rPr>
      </w:pPr>
      <w:r>
        <w:rPr>
          <w:rFonts w:ascii="Arial" w:eastAsia="Times New Roman" w:hAnsi="Arial" w:cs="Arial"/>
          <w:sz w:val="24"/>
          <w:szCs w:val="24"/>
          <w:lang w:eastAsia="es-CO"/>
        </w:rPr>
        <w:t>4.8.1. Consistencia interna (Enfoque cuantitativo)</w:t>
      </w:r>
    </w:p>
    <w:p w14:paraId="58DA8EF6" w14:textId="77777777" w:rsidR="00036186" w:rsidRPr="00036186" w:rsidRDefault="00036186" w:rsidP="002C6789">
      <w:pPr>
        <w:spacing w:after="100" w:afterAutospacing="1"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Para el cuestionario estructurado, la confiabilidad se determinará mediante el coeficiente Alfa de Cronbach (alpha). Este estadístico permite verificar la consistencia interna de los ítems en las dimensiones de estrategias de RR.PP. y reputación digital.</w:t>
      </w:r>
    </w:p>
    <w:p w14:paraId="53AB67BB" w14:textId="77777777" w:rsidR="00036186" w:rsidRPr="00036186" w:rsidRDefault="00036186" w:rsidP="002C6789">
      <w:pPr>
        <w:spacing w:after="100" w:afterAutospacing="1"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Siguiendo los criterios de George y Mallery (2003), se considerarán aceptables los valores de $\alpha &gt; 0.70$ y excelentes aquellos $\alpha &gt; 0.90$. Un coeficiente dentro de estos rangos garantizará que los ítems que miden la recuperación de la imagen y la unión de seguidores poseen una alta homogeneidad y estabilidad, asegurando que el instrumento es una herramienta de medición precisa para el contexto colombiano.</w:t>
      </w:r>
    </w:p>
    <w:p w14:paraId="71B74E24" w14:textId="77777777" w:rsidR="00036186" w:rsidRPr="002C6789" w:rsidRDefault="00036186" w:rsidP="002C6789">
      <w:pPr>
        <w:spacing w:after="100" w:afterAutospacing="1" w:line="480" w:lineRule="auto"/>
        <w:jc w:val="both"/>
        <w:outlineLvl w:val="3"/>
        <w:rPr>
          <w:rFonts w:ascii="Arial" w:eastAsia="Times New Roman" w:hAnsi="Arial" w:cs="Arial"/>
          <w:sz w:val="24"/>
          <w:szCs w:val="24"/>
          <w:lang w:eastAsia="es-CO"/>
        </w:rPr>
      </w:pPr>
      <w:r>
        <w:rPr>
          <w:rFonts w:ascii="Arial" w:eastAsia="Times New Roman" w:hAnsi="Arial" w:cs="Arial"/>
          <w:sz w:val="24"/>
          <w:szCs w:val="24"/>
          <w:lang w:eastAsia="es-CO"/>
        </w:rPr>
        <w:t>4.8.2. Confiabilidad en el registro de métricas digitales</w:t>
      </w:r>
    </w:p>
    <w:p w14:paraId="203DB9C9" w14:textId="77777777" w:rsidR="00036186" w:rsidRPr="00036186" w:rsidRDefault="00036186" w:rsidP="002C6789">
      <w:pPr>
        <w:spacing w:after="100" w:afterAutospacing="1"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Dado que el estudio emplea técnicas de Social Listening, la confiabilidad de los datos de impacto (alcance, interacciones y sentimiento) se garantiza mediante el </w:t>
      </w:r>
      <w:r>
        <w:rPr>
          <w:rFonts w:ascii="Arial" w:eastAsia="Times New Roman" w:hAnsi="Arial" w:cs="Arial"/>
          <w:sz w:val="24"/>
          <w:szCs w:val="24"/>
          <w:lang w:eastAsia="es-CO"/>
        </w:rPr>
        <w:lastRenderedPageBreak/>
        <w:t>uso de software especializado con APIs oficiales de la plataforma X. Este procedimiento asegura que la recopilación de datos de razón sea sistemática y libre de errores de transcripción manual, permitiendo la trazabilidad total de la intensidad emocional y el impacto del canal directo.</w:t>
      </w:r>
    </w:p>
    <w:p w14:paraId="7B0D0D7C" w14:textId="77777777" w:rsidR="00036186" w:rsidRPr="002C6789" w:rsidRDefault="00036186" w:rsidP="002C6789">
      <w:pPr>
        <w:spacing w:after="100" w:afterAutospacing="1" w:line="480" w:lineRule="auto"/>
        <w:jc w:val="both"/>
        <w:outlineLvl w:val="3"/>
        <w:rPr>
          <w:rFonts w:ascii="Arial" w:eastAsia="Times New Roman" w:hAnsi="Arial" w:cs="Arial"/>
          <w:sz w:val="24"/>
          <w:szCs w:val="24"/>
          <w:lang w:eastAsia="es-CO"/>
        </w:rPr>
      </w:pPr>
      <w:r>
        <w:rPr>
          <w:rFonts w:ascii="Arial" w:eastAsia="Times New Roman" w:hAnsi="Arial" w:cs="Arial"/>
          <w:sz w:val="24"/>
          <w:szCs w:val="24"/>
          <w:lang w:eastAsia="es-CO"/>
        </w:rPr>
        <w:t>4.8.3. Confiabilidad cualitativa (Dependencia)</w:t>
      </w:r>
    </w:p>
    <w:p w14:paraId="3ECB5A77" w14:textId="77777777" w:rsidR="00036186" w:rsidRPr="00036186" w:rsidRDefault="00036186" w:rsidP="002C6789">
      <w:pPr>
        <w:spacing w:after="100" w:afterAutospacing="1"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En la fase cualitativa, la confiabilidad se entiende como dependencia (Creswell, 2023). Esta se logra mediante una auditoría detallada de los datos, donde en la matriz de categorización se aplica de forma rigurosa y estandarizada. La consistencia en el Análisis Crítico del Discurso (ACD) se asegura mediante la revisión entre pares y el uso de descriptores de baja inferencia para las citas textuales de los mensajes presidenciales.</w:t>
      </w:r>
    </w:p>
    <w:p w14:paraId="1A5A49FF" w14:textId="77777777" w:rsidR="00036186" w:rsidRPr="002C6789" w:rsidRDefault="00036186" w:rsidP="002C6789">
      <w:pPr>
        <w:spacing w:after="0" w:line="480" w:lineRule="auto"/>
        <w:jc w:val="both"/>
        <w:outlineLvl w:val="2"/>
        <w:rPr>
          <w:rFonts w:ascii="Arial" w:eastAsia="Times New Roman" w:hAnsi="Arial" w:cs="Arial"/>
          <w:sz w:val="24"/>
          <w:szCs w:val="24"/>
          <w:lang w:eastAsia="es-CO"/>
        </w:rPr>
      </w:pPr>
      <w:r>
        <w:rPr>
          <w:rFonts w:ascii="Arial" w:eastAsia="Times New Roman" w:hAnsi="Arial" w:cs="Arial"/>
          <w:sz w:val="24"/>
          <w:szCs w:val="24"/>
          <w:lang w:eastAsia="es-CO"/>
        </w:rPr>
        <w:t>4.9. Técnicas para el procesamiento y análisis de la información</w:t>
      </w:r>
    </w:p>
    <w:p w14:paraId="14D5690C" w14:textId="77777777" w:rsidR="00036186" w:rsidRDefault="00036186" w:rsidP="00036186">
      <w:pPr>
        <w:spacing w:after="0"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El procesamiento de los datos se realizará de manera integrada, utilizando herramientas estadísticas para la fase cuantitativa y técnicas de codificación para la cualitativa, culminando en una triangulación de resultados.</w:t>
      </w:r>
    </w:p>
    <w:p w14:paraId="5A2BA7AE" w14:textId="77777777" w:rsidR="00036186" w:rsidRPr="00036186" w:rsidRDefault="00036186" w:rsidP="002C6789">
      <w:pPr>
        <w:spacing w:after="0" w:line="480" w:lineRule="auto"/>
        <w:jc w:val="both"/>
        <w:rPr>
          <w:rFonts w:ascii="Arial" w:eastAsia="Times New Roman" w:hAnsi="Arial" w:cs="Arial"/>
          <w:sz w:val="24"/>
          <w:szCs w:val="24"/>
          <w:lang w:eastAsia="es-CO"/>
        </w:rPr>
      </w:pPr>
    </w:p>
    <w:p w14:paraId="57CCB280" w14:textId="77777777" w:rsidR="00036186" w:rsidRPr="002C6789" w:rsidRDefault="00036186" w:rsidP="002C6789">
      <w:pPr>
        <w:spacing w:after="0" w:line="480" w:lineRule="auto"/>
        <w:jc w:val="both"/>
        <w:outlineLvl w:val="3"/>
        <w:rPr>
          <w:rFonts w:ascii="Arial" w:eastAsia="Times New Roman" w:hAnsi="Arial" w:cs="Arial"/>
          <w:sz w:val="24"/>
          <w:szCs w:val="24"/>
          <w:lang w:eastAsia="es-CO"/>
        </w:rPr>
      </w:pPr>
      <w:r>
        <w:rPr>
          <w:rFonts w:ascii="Arial" w:eastAsia="Times New Roman" w:hAnsi="Arial" w:cs="Arial"/>
          <w:sz w:val="24"/>
          <w:szCs w:val="24"/>
          <w:lang w:eastAsia="es-CO"/>
        </w:rPr>
        <w:t>4.9.1. Análisis Cuantitativo (Estadística Descriptiva e Inferencial)</w:t>
      </w:r>
    </w:p>
    <w:p w14:paraId="62E8AEBE" w14:textId="77777777" w:rsidR="00036186" w:rsidRPr="00036186" w:rsidRDefault="00036186" w:rsidP="002C6789">
      <w:pPr>
        <w:spacing w:after="0"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El tratamiento de los datos numéricos se apoyará en software estadístico especializado (SPSS o R), estructurándose en dos niveles:</w:t>
      </w:r>
    </w:p>
    <w:p w14:paraId="13848B7D" w14:textId="77777777" w:rsidR="00036186" w:rsidRDefault="00036186" w:rsidP="002C6789">
      <w:pPr>
        <w:spacing w:after="0"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Nivel Descriptivo: Se calcularán frecuencias absolutas, porcentajes y medidas de tendencia central (media y mediana) para caracterizar el comportamiento de los indicadores de impacto (alcance, interacciones) y la percepción de la estabilidad </w:t>
      </w:r>
      <w:r>
        <w:rPr>
          <w:rFonts w:ascii="Arial" w:eastAsia="Times New Roman" w:hAnsi="Arial" w:cs="Arial"/>
          <w:sz w:val="24"/>
          <w:szCs w:val="24"/>
          <w:lang w:eastAsia="es-CO"/>
        </w:rPr>
        <w:lastRenderedPageBreak/>
        <w:t>de la imagen. Esto permitirá establecer una línea base sobre cómo se distribuye la opinión de los usuarios en X.</w:t>
      </w:r>
    </w:p>
    <w:p w14:paraId="5EE7F36E" w14:textId="77777777" w:rsidR="00036186" w:rsidRPr="00036186" w:rsidRDefault="00036186" w:rsidP="002C6789">
      <w:pPr>
        <w:spacing w:after="0" w:line="480" w:lineRule="auto"/>
        <w:jc w:val="both"/>
        <w:rPr>
          <w:rFonts w:ascii="Arial" w:eastAsia="Times New Roman" w:hAnsi="Arial" w:cs="Arial"/>
          <w:sz w:val="24"/>
          <w:szCs w:val="24"/>
          <w:lang w:eastAsia="es-CO"/>
        </w:rPr>
      </w:pPr>
    </w:p>
    <w:p w14:paraId="0372A592" w14:textId="77777777" w:rsidR="00036186" w:rsidRPr="00036186" w:rsidRDefault="00036186" w:rsidP="002C6789">
      <w:pPr>
        <w:spacing w:after="0"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Nivel Inferencial: Para contrastar las hipótesis correlacionales (H1, H2, H3), se aplicarán pruebas no paramétricas. Dado que los datos provienen de escalas ordinales (Likert) y de métricas de redes sociales que no necesariamente siguen una distribución normal, se utilizará el Coeficiente de Correlación Rho de Spearman. Este coeficiente permitirá medir la intensidad y dirección de la relación entre el uso del canal directo o la intensidad emocional y la unión de los seguidores.</w:t>
      </w:r>
    </w:p>
    <w:p w14:paraId="60468703" w14:textId="77777777" w:rsidR="00036186" w:rsidRPr="002C6789" w:rsidRDefault="00036186" w:rsidP="002C6789">
      <w:pPr>
        <w:spacing w:after="0" w:line="480" w:lineRule="auto"/>
        <w:jc w:val="both"/>
        <w:outlineLvl w:val="3"/>
        <w:rPr>
          <w:rFonts w:ascii="Arial" w:eastAsia="Times New Roman" w:hAnsi="Arial" w:cs="Arial"/>
          <w:sz w:val="24"/>
          <w:szCs w:val="24"/>
          <w:lang w:eastAsia="es-CO"/>
        </w:rPr>
      </w:pPr>
      <w:r>
        <w:rPr>
          <w:rFonts w:ascii="Arial" w:eastAsia="Times New Roman" w:hAnsi="Arial" w:cs="Arial"/>
          <w:sz w:val="24"/>
          <w:szCs w:val="24"/>
          <w:lang w:eastAsia="es-CO"/>
        </w:rPr>
        <w:t>4.9.2. Análisis Cualitativo (Codificación e Interpretación)</w:t>
      </w:r>
    </w:p>
    <w:p w14:paraId="0CB6680B" w14:textId="77777777" w:rsidR="00036186" w:rsidRDefault="00036186" w:rsidP="00036186">
      <w:pPr>
        <w:spacing w:after="0"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La información obtenida del Análisis Crítico del Discurso (ACD) se procesará mediante software de análisis cualitativo (Atlas.ti o NVivo). El procedimiento incluirá:</w:t>
      </w:r>
    </w:p>
    <w:p w14:paraId="4CC21B54" w14:textId="77777777" w:rsidR="00036186" w:rsidRPr="00036186" w:rsidRDefault="00036186" w:rsidP="000579F2">
      <w:pPr>
        <w:spacing w:after="0" w:line="480" w:lineRule="auto"/>
        <w:jc w:val="both"/>
        <w:rPr>
          <w:rFonts w:ascii="Arial" w:eastAsia="Times New Roman" w:hAnsi="Arial" w:cs="Arial"/>
          <w:sz w:val="24"/>
          <w:szCs w:val="24"/>
          <w:lang w:eastAsia="es-CO"/>
        </w:rPr>
      </w:pPr>
    </w:p>
    <w:p w14:paraId="4D9F3B3C" w14:textId="77777777" w:rsidR="00036186" w:rsidRDefault="00036186" w:rsidP="000579F2">
      <w:pPr>
        <w:numPr>
          <w:ilvl w:val="0"/>
          <w:numId w:val="15"/>
        </w:numPr>
        <w:spacing w:after="0"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Codificación: Identificación de unidades de significado relacionadas con los mensajes de defensa y las estrategias de reparación de imagen.</w:t>
      </w:r>
    </w:p>
    <w:p w14:paraId="70B03ED7" w14:textId="77777777" w:rsidR="000579F2" w:rsidRPr="00036186" w:rsidRDefault="000579F2" w:rsidP="000579F2">
      <w:pPr>
        <w:spacing w:after="0" w:line="480" w:lineRule="auto"/>
        <w:ind w:left="720"/>
        <w:jc w:val="both"/>
        <w:rPr>
          <w:rFonts w:ascii="Arial" w:eastAsia="Times New Roman" w:hAnsi="Arial" w:cs="Arial"/>
          <w:sz w:val="24"/>
          <w:szCs w:val="24"/>
          <w:lang w:eastAsia="es-CO"/>
        </w:rPr>
      </w:pPr>
    </w:p>
    <w:p w14:paraId="3467BA56" w14:textId="77777777" w:rsidR="00036186" w:rsidRDefault="00036186" w:rsidP="000579F2">
      <w:pPr>
        <w:numPr>
          <w:ilvl w:val="0"/>
          <w:numId w:val="15"/>
        </w:numPr>
        <w:spacing w:after="0"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t>Categorización: Agrupación de códigos en las familias definidas en la matriz de categorización (Gestión de crisis, Narrativa e Interacción).</w:t>
      </w:r>
    </w:p>
    <w:p w14:paraId="0A645561" w14:textId="77777777" w:rsidR="00036186" w:rsidRPr="00036186" w:rsidRDefault="00036186" w:rsidP="002C6789">
      <w:pPr>
        <w:spacing w:after="0" w:line="480" w:lineRule="auto"/>
        <w:ind w:left="720"/>
        <w:jc w:val="both"/>
        <w:rPr>
          <w:rFonts w:ascii="Arial" w:eastAsia="Times New Roman" w:hAnsi="Arial" w:cs="Arial"/>
          <w:sz w:val="24"/>
          <w:szCs w:val="24"/>
          <w:lang w:eastAsia="es-CO"/>
        </w:rPr>
      </w:pPr>
    </w:p>
    <w:p w14:paraId="462C1F70" w14:textId="77777777" w:rsidR="00036186" w:rsidRPr="002C6789" w:rsidRDefault="00036186" w:rsidP="002C6789">
      <w:pPr>
        <w:spacing w:after="0" w:line="480" w:lineRule="auto"/>
        <w:jc w:val="both"/>
        <w:outlineLvl w:val="3"/>
        <w:rPr>
          <w:rFonts w:ascii="Arial" w:eastAsia="Times New Roman" w:hAnsi="Arial" w:cs="Arial"/>
          <w:sz w:val="24"/>
          <w:szCs w:val="24"/>
          <w:lang w:eastAsia="es-CO"/>
        </w:rPr>
      </w:pPr>
      <w:r>
        <w:rPr>
          <w:rFonts w:ascii="Arial" w:eastAsia="Times New Roman" w:hAnsi="Arial" w:cs="Arial"/>
          <w:sz w:val="24"/>
          <w:szCs w:val="24"/>
          <w:lang w:eastAsia="es-CO"/>
        </w:rPr>
        <w:t>4.9.3. Procedimiento de Triangulación</w:t>
      </w:r>
    </w:p>
    <w:p w14:paraId="25BEE42E" w14:textId="77777777" w:rsidR="00D97817" w:rsidRPr="00EA59A6" w:rsidRDefault="00036186" w:rsidP="00036186">
      <w:pPr>
        <w:spacing w:before="100" w:beforeAutospacing="1" w:after="100" w:afterAutospacing="1" w:line="480" w:lineRule="auto"/>
        <w:jc w:val="both"/>
        <w:rPr>
          <w:rFonts w:ascii="Arial" w:eastAsia="Times New Roman" w:hAnsi="Arial" w:cs="Arial"/>
          <w:sz w:val="24"/>
          <w:szCs w:val="24"/>
          <w:lang w:eastAsia="es-CO"/>
        </w:rPr>
      </w:pPr>
      <w:r>
        <w:rPr>
          <w:rFonts w:ascii="Arial" w:eastAsia="Times New Roman" w:hAnsi="Arial" w:cs="Arial"/>
          <w:sz w:val="24"/>
          <w:szCs w:val="24"/>
          <w:lang w:eastAsia="es-CO"/>
        </w:rPr>
        <w:lastRenderedPageBreak/>
        <w:t>Como fase final y distintiva del diseño DEXPLIS, se realizará un análisis de convergencia y divergencia. Los resultados estadísticos (correlaciones de Spearman) se cruzarán con los hallazgos cualitativos (patrones discursivos). Este procedimiento permitirá explicar, por ejemplo, si un coeficiente de correlación alto entre "intensidad emocional" y "viralización" se corresponde efectivamente con una narrativa de "unión de seguidores" identificada en el análisis del discurso, garantizando así una interpretación integral y profunda del fenómeno.</w:t>
      </w:r>
    </w:p>
    <w:p w14:paraId="2744800B" w14:textId="77777777" w:rsidR="00EA59A6" w:rsidRPr="00EA59A6" w:rsidRDefault="00EA59A6" w:rsidP="00EA59A6">
      <w:pPr>
        <w:spacing w:before="100" w:beforeAutospacing="1" w:after="100" w:afterAutospacing="1" w:line="480" w:lineRule="auto"/>
        <w:jc w:val="both"/>
        <w:outlineLvl w:val="1"/>
        <w:rPr>
          <w:rFonts w:ascii="Arial" w:eastAsia="Times New Roman" w:hAnsi="Arial" w:cs="Arial"/>
          <w:sz w:val="24"/>
          <w:szCs w:val="24"/>
          <w:lang w:eastAsia="es-CO"/>
        </w:rPr>
      </w:pPr>
      <w:r>
        <w:rPr>
          <w:rFonts w:ascii="Arial" w:eastAsia="Times New Roman" w:hAnsi="Arial" w:cs="Arial"/>
          <w:sz w:val="24"/>
          <w:szCs w:val="24"/>
          <w:lang w:eastAsia="es-CO"/>
        </w:rPr>
        <w:t>4.10. Aspectos éticos</w:t>
      </w:r>
    </w:p>
    <w:p w14:paraId="09F0FCD7" w14:textId="77777777" w:rsidR="00EA59A6" w:rsidRPr="00EA59A6" w:rsidRDefault="00EA59A6"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La investigación se desarrolla respetando los principios éticos fundamentales de la investigación científica en ciencias sociales. En cuanto a la reflexividad del investigador: el autor es ciudadano colombiano que analiza el discurso del presidente en ejercicio. No tiene ni ha tenido afiliación política con el sujeto de estudio ni con la oposición. Para minimizar el sesgo interpretativo en el ACD se establecen: (a) categorías teóricas predefinidas antes del análisis; (b) revisión por un segundo codificador independiente; (c) Kappa de Cohen ≥ 0.70; y (d) descriptores de baja inferencia con citas textuales del corpus (Weber, 1904/2017; Creswell, 2023).</w:t>
      </w:r>
    </w:p>
    <w:p w14:paraId="7D208B95" w14:textId="77777777" w:rsidR="00EA59A6" w:rsidRPr="00EA59A6" w:rsidRDefault="00EA59A6"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En la fase cualitativa, se trabaja exclusivamente con información de carácter público, correspondiente a mensajes difundidos en una cuenta oficial de un actor político, lo cual no vulnera derechos de privacidad ni confidencialidad.</w:t>
      </w:r>
    </w:p>
    <w:p w14:paraId="6497DE45" w14:textId="77777777" w:rsidR="00EA59A6" w:rsidRPr="00EA59A6" w:rsidRDefault="00EA59A6" w:rsidP="002C6789">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lastRenderedPageBreak/>
        <w:t>En la fase cuantitativa, la participación de los encuestados será voluntaria, garantizando el consentimiento informado, la confidencialidad de la información y el anonimato de las respuestas. Los datos recolectados serán utilizados únicamente con fines académicos y de investigación.</w:t>
      </w:r>
    </w:p>
    <w:p w14:paraId="3136E2BF" w14:textId="77777777" w:rsidR="00DE3B13" w:rsidRDefault="00EA59A6" w:rsidP="00034B8B">
      <w:pPr>
        <w:spacing w:before="100" w:beforeAutospacing="1" w:after="100" w:afterAutospacing="1" w:line="480" w:lineRule="auto"/>
        <w:ind w:firstLine="708"/>
        <w:jc w:val="both"/>
        <w:rPr>
          <w:rFonts w:ascii="Arial" w:eastAsia="Times New Roman" w:hAnsi="Arial" w:cs="Arial"/>
          <w:sz w:val="24"/>
          <w:szCs w:val="24"/>
          <w:lang w:eastAsia="es-CO"/>
        </w:rPr>
      </w:pPr>
      <w:r>
        <w:rPr>
          <w:rFonts w:ascii="Arial" w:eastAsia="Times New Roman" w:hAnsi="Arial" w:cs="Arial"/>
          <w:sz w:val="24"/>
          <w:szCs w:val="24"/>
          <w:lang w:eastAsia="es-CO"/>
        </w:rPr>
        <w:t>Asimismo, se asegura la honestidad intelectual, mediante la adecuada citación y referenciación de las fuentes teóricas y metodológicas utilizadas, evitando cualquier forma de plagio o manipulación de la información. El estudio se ajusta a los lineamientos éticos institucionales y a las buenas prácticas de investigación académica</w:t>
      </w:r>
    </w:p>
    <w:p w14:paraId="03FE4036" w14:textId="77777777" w:rsidR="00370E79" w:rsidRPr="00612575" w:rsidRDefault="00370E79" w:rsidP="00370E79">
      <w:pPr>
        <w:spacing w:after="0" w:line="480" w:lineRule="auto"/>
        <w:jc w:val="both"/>
        <w:rPr>
          <w:rFonts w:ascii="Arial" w:hAnsi="Arial" w:cs="Arial"/>
          <w:b/>
          <w:bCs/>
          <w:sz w:val="24"/>
          <w:szCs w:val="24"/>
        </w:rPr>
      </w:pPr>
      <w:r>
        <w:rPr>
          <w:rFonts w:ascii="Arial" w:hAnsi="Arial" w:cs="Arial"/>
          <w:b/>
          <w:bCs/>
          <w:sz w:val="24"/>
          <w:szCs w:val="24"/>
        </w:rPr>
        <w:t>5. Referencias Bibliográficas:</w:t>
      </w:r>
    </w:p>
    <w:p w14:paraId="4BF20194"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AMEC. (2017). </w:t>
      </w:r>
      <w:r>
        <w:rPr>
          <w:rFonts w:ascii="Arial" w:eastAsia="Times New Roman" w:hAnsi="Arial" w:cs="Arial"/>
          <w:i/>
          <w:iCs/>
          <w:sz w:val="24"/>
          <w:szCs w:val="24"/>
          <w:lang w:eastAsia="es-CO"/>
        </w:rPr>
        <w:t>Dictionary of public relations measurement and research</w:t>
      </w:r>
      <w:r>
        <w:rPr>
          <w:rFonts w:ascii="Arial" w:eastAsia="Times New Roman" w:hAnsi="Arial" w:cs="Arial"/>
          <w:sz w:val="24"/>
          <w:szCs w:val="24"/>
          <w:lang w:eastAsia="es-CO"/>
        </w:rPr>
        <w:t xml:space="preserve"> (3rd ed.). International Association for the Measurement and Evaluation of Communication. </w:t>
      </w:r>
      <w:hyperlink r:id="rId7" w:tgtFrame="_blank" w:history="1">
        <w:r>
          <w:rPr>
            <w:rFonts w:ascii="Arial" w:eastAsia="Times New Roman" w:hAnsi="Arial" w:cs="Arial"/>
            <w:sz w:val="24"/>
            <w:szCs w:val="24"/>
            <w:u w:val="single"/>
            <w:lang w:eastAsia="es-CO"/>
          </w:rPr>
          <w:t>https://amecorg.com</w:t>
        </w:r>
      </w:hyperlink>
    </w:p>
    <w:p w14:paraId="1E3359D1" w14:textId="77777777" w:rsidR="00370E79" w:rsidRPr="00612575" w:rsidRDefault="00370E79" w:rsidP="00370E79">
      <w:pPr>
        <w:spacing w:before="100" w:beforeAutospacing="1" w:after="100" w:afterAutospacing="1"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Austin, J. L. (1962). </w:t>
      </w:r>
      <w:r>
        <w:rPr>
          <w:rFonts w:ascii="Arial" w:eastAsia="Times New Roman" w:hAnsi="Arial" w:cs="Arial"/>
          <w:i/>
          <w:iCs/>
          <w:sz w:val="24"/>
          <w:szCs w:val="24"/>
          <w:lang w:eastAsia="es-CO"/>
        </w:rPr>
        <w:t>How to do things with words</w:t>
      </w:r>
      <w:r>
        <w:rPr>
          <w:rFonts w:ascii="Arial" w:eastAsia="Times New Roman" w:hAnsi="Arial" w:cs="Arial"/>
          <w:sz w:val="24"/>
          <w:szCs w:val="24"/>
          <w:lang w:eastAsia="es-CO"/>
        </w:rPr>
        <w:t>. Oxford University Press.</w:t>
      </w:r>
    </w:p>
    <w:p w14:paraId="3309729B"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Barreto-Galeano, M. I. (2023). Politización del discurso de alcaldes de Colombia durante la pandemia de COVID-19 en Twitter. Revista Latina de Comunicación Social, 81, 1–20. </w:t>
      </w:r>
      <w:hyperlink r:id="rId8" w:tgtFrame="_blank" w:history="1">
        <w:r>
          <w:rPr>
            <w:rFonts w:ascii="Arial" w:eastAsia="Times New Roman" w:hAnsi="Arial" w:cs="Arial"/>
            <w:sz w:val="24"/>
            <w:szCs w:val="24"/>
            <w:lang w:eastAsia="es-CO"/>
          </w:rPr>
          <w:t>https://doi.org/10.4185/RLCS-2023-1921</w:t>
        </w:r>
      </w:hyperlink>
    </w:p>
    <w:p w14:paraId="0C7E6952"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Benoit, W. L. (1995). Accounts, excuses, and apologies: A theory of image restoration strategies. State University of New York Press.</w:t>
      </w:r>
    </w:p>
    <w:p w14:paraId="689B2D6D" w14:textId="77777777" w:rsidR="00370E79" w:rsidRPr="00612575" w:rsidRDefault="00370E79" w:rsidP="00370E79">
      <w:pPr>
        <w:spacing w:before="100" w:beforeAutospacing="1" w:after="100" w:afterAutospacing="1"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Castells, M. (2009). Communication power. Oxford University Press.</w:t>
      </w:r>
    </w:p>
    <w:p w14:paraId="242AA91C"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Conti, M., Giglietto, F., &amp; Valeriani, A. (2023). Text mining and citizen perception: A study of political interaction on X. Journal of Communication, 73(4), 345-360.</w:t>
      </w:r>
    </w:p>
    <w:p w14:paraId="13A649FA"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Coombs, W. T. (2007). Protecting organization reputations during a crisis: The development and application of situational crisis communication theory. Corporate Reputation Review, 10(3), 163–176. </w:t>
      </w:r>
      <w:hyperlink r:id="rId9" w:tgtFrame="_blank" w:history="1">
        <w:r>
          <w:rPr>
            <w:rFonts w:ascii="Arial" w:eastAsia="Times New Roman" w:hAnsi="Arial" w:cs="Arial"/>
            <w:sz w:val="24"/>
            <w:szCs w:val="24"/>
            <w:lang w:eastAsia="es-CO"/>
          </w:rPr>
          <w:t>https://doi.org/10.1057/palgrave.crr.1550049</w:t>
        </w:r>
      </w:hyperlink>
    </w:p>
    <w:p w14:paraId="6D70B523"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lastRenderedPageBreak/>
        <w:t>Creswell, J. W., &amp; Creswell, D. J. (2023). Diseño de investigación: Enfoques cualitativo, cuantitativo y mixto (6.ª ed.). McGraw-Hill.</w:t>
      </w:r>
    </w:p>
    <w:p w14:paraId="17E1FE32"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Diccionario de comunicación. (s.f.). Centro Humanista de Comunicación. </w:t>
      </w:r>
      <w:hyperlink r:id="rId10" w:tgtFrame="_blank" w:history="1">
        <w:r>
          <w:rPr>
            <w:rFonts w:ascii="Arial" w:eastAsia="Times New Roman" w:hAnsi="Arial" w:cs="Arial"/>
            <w:sz w:val="24"/>
            <w:szCs w:val="24"/>
            <w:lang w:eastAsia="es-CO"/>
          </w:rPr>
          <w:t>https://centrohumanista.edu.mx/biblioteca/files/original/d3a62728360c00619ee2767ec71e6a82.pdf</w:t>
        </w:r>
      </w:hyperlink>
    </w:p>
    <w:p w14:paraId="53E18F04" w14:textId="77777777" w:rsidR="00370E79" w:rsidRPr="00DE3B13"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Domínguez-García, R., Méndez-Muros, S., Pérez-Curiel, C., &amp; Hinojosa-Becerra, M. (2023). Political polarization and emotion rhetoric in the US presidential transition. El Profesional de la Información, 32(6), e320606. </w:t>
      </w:r>
      <w:hyperlink r:id="rId11" w:tgtFrame="_blank" w:history="1">
        <w:r>
          <w:rPr>
            <w:rFonts w:ascii="Arial" w:eastAsia="Times New Roman" w:hAnsi="Arial" w:cs="Arial"/>
            <w:sz w:val="24"/>
            <w:szCs w:val="24"/>
            <w:lang w:eastAsia="es-CO"/>
          </w:rPr>
          <w:t>https://doi.org/10.3145/epi.2023.nov.06</w:t>
        </w:r>
      </w:hyperlink>
    </w:p>
    <w:p w14:paraId="0F3877E7" w14:textId="77777777" w:rsidR="00370E79" w:rsidRPr="00DE3B13"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Entman, R. M. (1993). Framing: Toward clarification of a fractured paradigm. Journal of Communication, 43(4), 51–58. https://doi.org/10.1111/j.1460-2466.1993.tb01304.x</w:t>
      </w:r>
    </w:p>
    <w:p w14:paraId="045C9E88" w14:textId="77777777" w:rsidR="00370E79" w:rsidRPr="00DE3B13"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Espinel, O. A. P., &amp; Romero-Rodríguez, L. M. (2018). Polarización y demonización en la </w:t>
      </w:r>
    </w:p>
    <w:p w14:paraId="0D1072B8" w14:textId="2FD0B912"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campaña presidencial de Colombia de 2018: análisis del comportamiento comunicacional en Twitter de Gustavo Petro e Iván Duque. Girasol/RevistaHumanidades, 9(1). </w:t>
      </w:r>
      <w:hyperlink r:id="rId12" w:tgtFrame="_blank" w:history="1">
        <w:r>
          <w:rPr>
            <w:rFonts w:eastAsia="Times New Roman"/>
            <w:sz w:val="24"/>
            <w:szCs w:val="24"/>
            <w:lang w:eastAsia="es-CO"/>
          </w:rPr>
          <w:t>https://doi.org/10.15517/h.v9i1.35343</w:t>
        </w:r>
      </w:hyperlink>
    </w:p>
    <w:p w14:paraId="4B0DB2B8" w14:textId="77777777" w:rsidR="00370E79" w:rsidRPr="00612575" w:rsidRDefault="00370E79" w:rsidP="00370E79">
      <w:pPr>
        <w:spacing w:before="100" w:beforeAutospacing="1" w:after="100" w:afterAutospacing="1"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Fairclough, N. (1992). </w:t>
      </w:r>
      <w:r>
        <w:rPr>
          <w:rFonts w:ascii="Arial" w:eastAsia="Times New Roman" w:hAnsi="Arial" w:cs="Arial"/>
          <w:i/>
          <w:iCs/>
          <w:sz w:val="24"/>
          <w:szCs w:val="24"/>
          <w:lang w:eastAsia="es-CO"/>
        </w:rPr>
        <w:t>Discourse and social change</w:t>
      </w:r>
      <w:r>
        <w:rPr>
          <w:rFonts w:ascii="Arial" w:eastAsia="Times New Roman" w:hAnsi="Arial" w:cs="Arial"/>
          <w:sz w:val="24"/>
          <w:szCs w:val="24"/>
          <w:lang w:eastAsia="es-CO"/>
        </w:rPr>
        <w:t>. Polity Press.</w:t>
      </w:r>
    </w:p>
    <w:p w14:paraId="678E0752"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Ferré-Pavia, C., &amp; Andrés, A. (2024). Framing and public debate on X: Strategies of presidential communication. Media and Communication, 12, 1-15.</w:t>
      </w:r>
    </w:p>
    <w:p w14:paraId="4EBBC3C2" w14:textId="77777777" w:rsidR="00370E79"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Fruhstorfer, L., Guðmundsdóttir, R., &amp; Truong, D. (2024). Presidential activism on social media: Multidimensional analysis and empirical examination of presidential Twitter use in Europe. The International Journal of Press/Politics. Advance online publication. </w:t>
      </w:r>
      <w:hyperlink r:id="rId13" w:tgtFrame="_blank" w:history="1">
        <w:r>
          <w:rPr>
            <w:rFonts w:ascii="Arial" w:eastAsia="Times New Roman" w:hAnsi="Arial" w:cs="Arial"/>
            <w:sz w:val="24"/>
            <w:szCs w:val="24"/>
            <w:lang w:eastAsia="es-CO"/>
          </w:rPr>
          <w:t>https://doi.org/10.1177/19401612241242234</w:t>
        </w:r>
      </w:hyperlink>
    </w:p>
    <w:p w14:paraId="1451C3B1"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García, V. M. (2024). Estudio sobre las interacciones en la red social X ante la propuesta de dimisión de un presidente de gobierno. European Public &amp; Social Innovación Review, 9, 1. </w:t>
      </w:r>
      <w:hyperlink r:id="rId14" w:tgtFrame="_blank" w:history="1">
        <w:r>
          <w:rPr>
            <w:rFonts w:eastAsia="Times New Roman"/>
            <w:sz w:val="24"/>
            <w:szCs w:val="24"/>
            <w:lang w:eastAsia="es-CO"/>
          </w:rPr>
          <w:t>https://doi.org/10.31637/epsir-2024-747</w:t>
        </w:r>
      </w:hyperlink>
    </w:p>
    <w:p w14:paraId="1FCD2B74" w14:textId="77777777" w:rsidR="00370E79" w:rsidRPr="00612575" w:rsidRDefault="00370E79" w:rsidP="00370E79">
      <w:pPr>
        <w:spacing w:before="100" w:beforeAutospacing="1" w:after="100" w:afterAutospacing="1"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Goffman, E. (1959). </w:t>
      </w:r>
      <w:r>
        <w:rPr>
          <w:rFonts w:ascii="Arial" w:eastAsia="Times New Roman" w:hAnsi="Arial" w:cs="Arial"/>
          <w:i/>
          <w:iCs/>
          <w:sz w:val="24"/>
          <w:szCs w:val="24"/>
          <w:lang w:eastAsia="es-CO"/>
        </w:rPr>
        <w:t>The presentation of self in everyday life</w:t>
      </w:r>
      <w:r>
        <w:rPr>
          <w:rFonts w:ascii="Arial" w:eastAsia="Times New Roman" w:hAnsi="Arial" w:cs="Arial"/>
          <w:sz w:val="24"/>
          <w:szCs w:val="24"/>
          <w:lang w:eastAsia="es-CO"/>
        </w:rPr>
        <w:t>. Anchor Books.</w:t>
      </w:r>
    </w:p>
    <w:p w14:paraId="1D08C5ED"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Hernández-Sampieri, R., Mendoza-Torres, C., &amp; Contreras, S. (2022). Metodología de la investigación: Rutas cuantitativa, cualitativa y mixta (6.ª ed.). McGraw-Hill.</w:t>
      </w:r>
    </w:p>
    <w:p w14:paraId="749DE531"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lastRenderedPageBreak/>
        <w:t xml:space="preserve">Morales, G., Salazar, A., &amp; Puche, D. (2025). From deliberation to acclamation: How Twitter’s algorithms foster polarized communities and undermine democratic debate in the 2020 US election. Frontiers in Political Science, 6, 1493883. </w:t>
      </w:r>
      <w:hyperlink r:id="rId15" w:tgtFrame="_blank" w:history="1">
        <w:r>
          <w:rPr>
            <w:rFonts w:ascii="Arial" w:eastAsia="Times New Roman" w:hAnsi="Arial" w:cs="Arial"/>
            <w:sz w:val="24"/>
            <w:szCs w:val="24"/>
            <w:lang w:eastAsia="es-CO"/>
          </w:rPr>
          <w:t>https://doi.org/10.3389/fpos.2025.1493883</w:t>
        </w:r>
      </w:hyperlink>
    </w:p>
    <w:p w14:paraId="686E8FAB" w14:textId="77777777" w:rsidR="00370E79"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Mouffe, C. (2005). On the political. Routledge.</w:t>
      </w:r>
    </w:p>
    <w:p w14:paraId="748A9186" w14:textId="77777777" w:rsidR="00370E79"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Muñoz Zapata, D., &amp; Osorio Franco, J. (2024). Redes sociales como escenarios de amplificación de tensiones sociopolíticas durante crisis en Colombia. Salud Colectiva, 20, e5432. </w:t>
      </w:r>
      <w:hyperlink r:id="rId16" w:tgtFrame="_blank" w:history="1">
        <w:r>
          <w:rPr>
            <w:rFonts w:ascii="Arial" w:eastAsia="Times New Roman" w:hAnsi="Arial" w:cs="Arial"/>
            <w:sz w:val="24"/>
            <w:szCs w:val="24"/>
            <w:lang w:eastAsia="es-CO"/>
          </w:rPr>
          <w:t>https://doi.org/10.18294/sc.2024.5432</w:t>
        </w:r>
      </w:hyperlink>
    </w:p>
    <w:p w14:paraId="02FDABEF"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Ospina, J. D. C. (2025). Framing y reparación de la imagen en los Petrovideos: Análisis del debate digital en Twitter frente al escándalo de la campaña del Pacto Histórico, previo a la segunda vuelta de las elecciones presidenciales de 2022. Intellectum (Universidad de La Sabana). </w:t>
      </w:r>
      <w:hyperlink r:id="rId17" w:tgtFrame="_blank" w:history="1">
        <w:r>
          <w:rPr>
            <w:rFonts w:eastAsia="Times New Roman"/>
            <w:sz w:val="24"/>
            <w:szCs w:val="24"/>
            <w:lang w:eastAsia="es-CO"/>
          </w:rPr>
          <w:t>https://hdl.handle.net/10818/68150</w:t>
        </w:r>
      </w:hyperlink>
    </w:p>
    <w:p w14:paraId="58B992D1"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Peña y Lillo, M., &amp; Rosenberg Benadretti, A. (2024). Twitteando la preparación de la pandemia: Comunicación de riesgo y discurso institucional en autoridades chilenas. Vivat Academia, 157, 1–17. </w:t>
      </w:r>
      <w:hyperlink r:id="rId18" w:tgtFrame="_blank" w:history="1">
        <w:r>
          <w:rPr>
            <w:rFonts w:ascii="Arial" w:eastAsia="Times New Roman" w:hAnsi="Arial" w:cs="Arial"/>
            <w:sz w:val="24"/>
            <w:szCs w:val="24"/>
            <w:lang w:eastAsia="es-CO"/>
          </w:rPr>
          <w:t>https://doi.org/10.15178/va.2024.157.1-17</w:t>
        </w:r>
      </w:hyperlink>
    </w:p>
    <w:p w14:paraId="62422F19"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Quinchía-Saavedra, J., Cárdenas-Fraile, L., &amp; Martínez-Guzmán, T. (2025). Estrategias discursivas en escenarios de crisis política: El caso del proceso de paz en redes. Revista de Estudios Políticos, 12(2), 45-67.</w:t>
      </w:r>
    </w:p>
    <w:p w14:paraId="2015B464" w14:textId="77777777" w:rsidR="00370E79" w:rsidRPr="00DE3B13" w:rsidRDefault="00370E79" w:rsidP="00370E79">
      <w:pPr>
        <w:spacing w:before="100" w:beforeAutospacing="1" w:after="100" w:afterAutospacing="1"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Ricoeur, P. (1986). </w:t>
      </w:r>
      <w:r>
        <w:rPr>
          <w:rFonts w:ascii="Arial" w:eastAsia="Times New Roman" w:hAnsi="Arial" w:cs="Arial"/>
          <w:i/>
          <w:iCs/>
          <w:sz w:val="24"/>
          <w:szCs w:val="24"/>
          <w:lang w:eastAsia="es-CO"/>
        </w:rPr>
        <w:t>Time and narrative</w:t>
      </w:r>
      <w:r>
        <w:rPr>
          <w:rFonts w:ascii="Arial" w:eastAsia="Times New Roman" w:hAnsi="Arial" w:cs="Arial"/>
          <w:sz w:val="24"/>
          <w:szCs w:val="24"/>
          <w:lang w:eastAsia="es-CO"/>
        </w:rPr>
        <w:t xml:space="preserve"> (Vol. 1). University of Chicago Press.</w:t>
      </w:r>
    </w:p>
    <w:p w14:paraId="7BB61FCA"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Rubio, A. B. (2024). gobierno desde X: análisis del caso Gustavo Petro en Colombia. INDEXCOMUNICACIÓN, 14(1),255. </w:t>
      </w:r>
      <w:hyperlink r:id="rId19" w:tgtFrame="_blank" w:history="1">
        <w:r>
          <w:rPr>
            <w:rFonts w:ascii="Arial" w:eastAsia="Times New Roman" w:hAnsi="Arial" w:cs="Arial"/>
            <w:sz w:val="24"/>
            <w:szCs w:val="24"/>
            <w:lang w:eastAsia="es-CO"/>
          </w:rPr>
          <w:t>https://doi.org/10.62008/ixc/14/01elgobi</w:t>
        </w:r>
      </w:hyperlink>
    </w:p>
    <w:p w14:paraId="14EE82D2" w14:textId="77777777" w:rsidR="00370E79"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Said-Hung, E., Arce-García, S., &amp; Mottareale-Calvanese, D. (2023). Polarización sentimental en Twitter durante el Paro Nacional de 2021 en Colombia. Cuadernos.info, 55, 281–309. </w:t>
      </w:r>
      <w:hyperlink r:id="rId20" w:tgtFrame="_blank" w:history="1">
        <w:r>
          <w:rPr>
            <w:rFonts w:ascii="Arial" w:eastAsia="Times New Roman" w:hAnsi="Arial" w:cs="Arial"/>
            <w:sz w:val="24"/>
            <w:szCs w:val="24"/>
            <w:lang w:eastAsia="es-CO"/>
          </w:rPr>
          <w:t>https://doi.org/10.7764/cdi.55.281-309</w:t>
        </w:r>
      </w:hyperlink>
    </w:p>
    <w:p w14:paraId="1D1D5E46"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Salmon, C. (2008). Storytelling: La máquina de fabricar historias y formatear las mentes. Península.</w:t>
      </w:r>
    </w:p>
    <w:p w14:paraId="0AB66ED0"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Urrea, L. M. L., Julián, P. V., &amp; Rodríguez, A. D. C. (2016). El discurso político mediado por ordenadores: Análisis del discurso en las cuentas del presidente Juan Manuel Santos y del ex presidente Álvaro Uribe Vélez en la red social digital Twitter. Nexus, 19, 110. </w:t>
      </w:r>
      <w:hyperlink r:id="rId21" w:tgtFrame="_blank" w:history="1">
        <w:r>
          <w:rPr>
            <w:rFonts w:ascii="Arial" w:eastAsia="Times New Roman" w:hAnsi="Arial" w:cs="Arial"/>
            <w:sz w:val="24"/>
            <w:szCs w:val="24"/>
            <w:lang w:eastAsia="es-CO"/>
          </w:rPr>
          <w:t>https://doi.org/10.25100/nc.v0i19.666</w:t>
        </w:r>
      </w:hyperlink>
    </w:p>
    <w:p w14:paraId="13C5CAB3" w14:textId="77777777" w:rsidR="00370E79"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lastRenderedPageBreak/>
        <w:t>Van Dijk, T. A. (2016). Discourse and ideology. In The handbook of discourse analysis (pp. 26–48). Wiley-Blackwell.</w:t>
      </w:r>
    </w:p>
    <w:p w14:paraId="25FE0427"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Villafañe, J. (2004). La buena reputación: Claves del valor intangible de las empresas. Pirámide.</w:t>
      </w:r>
    </w:p>
    <w:p w14:paraId="1CF21ED1" w14:textId="77777777" w:rsidR="00370E79" w:rsidRPr="00612575" w:rsidRDefault="00370E79" w:rsidP="00370E79">
      <w:pPr>
        <w:spacing w:before="100" w:beforeAutospacing="1" w:after="100" w:afterAutospacing="1" w:line="240" w:lineRule="auto"/>
        <w:ind w:left="851" w:hanging="851"/>
        <w:jc w:val="both"/>
        <w:rPr>
          <w:rFonts w:ascii="Arial" w:eastAsia="Times New Roman" w:hAnsi="Arial" w:cs="Arial"/>
          <w:sz w:val="24"/>
          <w:szCs w:val="24"/>
          <w:lang w:eastAsia="es-CO"/>
        </w:rPr>
      </w:pPr>
      <w:r>
        <w:rPr>
          <w:rFonts w:ascii="Arial" w:eastAsia="Times New Roman" w:hAnsi="Arial" w:cs="Arial"/>
          <w:sz w:val="24"/>
          <w:szCs w:val="24"/>
          <w:lang w:eastAsia="es-CO"/>
        </w:rPr>
        <w:t>Wilches Tinjacá, J., Orozco-Pinto, J., &amp; Ramírez-Botero, A. (2025). Post-truth and digital dynamics on X and TikTok. Communication &amp; Society, 38(1), 112-130.</w:t>
      </w:r>
    </w:p>
    <w:p w14:paraId="0F94F8D1" w14:textId="77777777" w:rsidR="00370E79" w:rsidRDefault="00370E79" w:rsidP="00370E79">
      <w:pPr>
        <w:spacing w:before="100" w:beforeAutospacing="1" w:after="100" w:afterAutospacing="1" w:line="240" w:lineRule="auto"/>
        <w:ind w:left="851" w:hanging="851"/>
        <w:jc w:val="both"/>
        <w:rPr>
          <w:rFonts w:ascii="Arial" w:hAnsi="Arial" w:cs="Arial"/>
          <w:sz w:val="24"/>
          <w:szCs w:val="24"/>
        </w:rPr>
      </w:pPr>
      <w:r>
        <w:rPr>
          <w:rFonts w:ascii="Arial" w:eastAsia="Times New Roman" w:hAnsi="Arial" w:cs="Arial"/>
          <w:sz w:val="24"/>
          <w:szCs w:val="24"/>
          <w:lang w:eastAsia="es-CO"/>
        </w:rPr>
        <w:t>Bealey, F. (1999). The Blackwell dictionary of political science. Blackwell.</w:t>
      </w:r>
    </w:p>
    <w:p w14:paraId="611A28F0" w14:textId="77777777" w:rsidR="00370E79" w:rsidRDefault="00370E79" w:rsidP="00370E79">
      <w:pPr>
        <w:spacing w:before="100" w:beforeAutospacing="1" w:after="100" w:afterAutospacing="1" w:line="240" w:lineRule="auto"/>
        <w:ind w:left="851" w:hanging="851"/>
        <w:jc w:val="both"/>
        <w:rPr>
          <w:rFonts w:ascii="Arial" w:hAnsi="Arial" w:cs="Arial"/>
          <w:sz w:val="24"/>
          <w:szCs w:val="24"/>
        </w:rPr>
      </w:pPr>
      <w:r>
        <w:rPr>
          <w:rFonts w:ascii="Arial" w:eastAsia="Times New Roman" w:hAnsi="Arial" w:cs="Arial"/>
          <w:sz w:val="24"/>
          <w:szCs w:val="24"/>
          <w:lang w:eastAsia="es-CO"/>
        </w:rPr>
        <w:t>Bennett, W. L., &amp; Segerberg, A. (2013). The logic of connective action: Digital media and the personalization of contentious politics. Cambridge University Press. https://doi.org/10.1017/CBO9781139198752</w:t>
      </w:r>
    </w:p>
    <w:p w14:paraId="43A1762C" w14:textId="77777777" w:rsidR="00370E79" w:rsidRDefault="00370E79" w:rsidP="00370E79">
      <w:pPr>
        <w:spacing w:before="100" w:beforeAutospacing="1" w:after="100" w:afterAutospacing="1" w:line="240" w:lineRule="auto"/>
        <w:ind w:left="851" w:hanging="851"/>
        <w:jc w:val="both"/>
        <w:rPr>
          <w:rFonts w:ascii="Arial" w:hAnsi="Arial" w:cs="Arial"/>
          <w:sz w:val="24"/>
          <w:szCs w:val="24"/>
        </w:rPr>
      </w:pPr>
      <w:r>
        <w:rPr>
          <w:rFonts w:ascii="Arial" w:eastAsia="Times New Roman" w:hAnsi="Arial" w:cs="Arial"/>
          <w:sz w:val="24"/>
          <w:szCs w:val="24"/>
          <w:lang w:eastAsia="es-CO"/>
        </w:rPr>
        <w:t>Casero-Ripollés, A. (2018). Research on political information and social media: Key points and challenges for the future. El Profesional de la Información, 27(5), 964–974. https://doi.org/10.3145/epi.2018.sep.01</w:t>
      </w:r>
    </w:p>
    <w:p w14:paraId="243F60E9" w14:textId="77777777" w:rsidR="00370E79" w:rsidRDefault="00370E79" w:rsidP="00370E79">
      <w:pPr>
        <w:spacing w:before="100" w:beforeAutospacing="1" w:after="100" w:afterAutospacing="1" w:line="240" w:lineRule="auto"/>
        <w:ind w:left="851" w:hanging="851"/>
        <w:jc w:val="both"/>
        <w:rPr>
          <w:rFonts w:ascii="Arial" w:hAnsi="Arial" w:cs="Arial"/>
          <w:sz w:val="24"/>
          <w:szCs w:val="24"/>
        </w:rPr>
      </w:pPr>
      <w:r>
        <w:rPr>
          <w:rFonts w:ascii="Arial" w:eastAsia="Times New Roman" w:hAnsi="Arial" w:cs="Arial"/>
          <w:sz w:val="24"/>
          <w:szCs w:val="24"/>
          <w:lang w:eastAsia="es-CO"/>
        </w:rPr>
        <w:t>Castells, M. (2012). Networks of outrage and hope: Social movements in the Internet age. Polity Press.</w:t>
      </w:r>
    </w:p>
    <w:p w14:paraId="2E7585D7" w14:textId="77777777" w:rsidR="00370E79" w:rsidRDefault="00370E79" w:rsidP="00370E79">
      <w:pPr>
        <w:spacing w:before="100" w:beforeAutospacing="1" w:after="100" w:afterAutospacing="1" w:line="240" w:lineRule="auto"/>
        <w:ind w:left="851" w:hanging="851"/>
        <w:jc w:val="both"/>
        <w:rPr>
          <w:rFonts w:ascii="Arial" w:hAnsi="Arial" w:cs="Arial"/>
          <w:sz w:val="24"/>
          <w:szCs w:val="24"/>
        </w:rPr>
      </w:pPr>
      <w:r>
        <w:rPr>
          <w:rFonts w:ascii="Arial" w:eastAsia="Times New Roman" w:hAnsi="Arial" w:cs="Arial"/>
          <w:sz w:val="24"/>
          <w:szCs w:val="24"/>
          <w:lang w:eastAsia="es-CO"/>
        </w:rPr>
        <w:t>Cutlip, S. M., Center, A. H., &amp; Broom, G. M. (2006). Effective public relations (9th ed.). Pearson Prentice Hall.</w:t>
      </w:r>
    </w:p>
    <w:p w14:paraId="6D9C4F9C" w14:textId="77777777" w:rsidR="00370E79" w:rsidRDefault="00370E79" w:rsidP="00370E79">
      <w:pPr>
        <w:spacing w:before="100" w:beforeAutospacing="1" w:after="100" w:afterAutospacing="1" w:line="240" w:lineRule="auto"/>
        <w:ind w:left="851" w:hanging="851"/>
        <w:jc w:val="both"/>
        <w:rPr>
          <w:rFonts w:ascii="Arial" w:hAnsi="Arial" w:cs="Arial"/>
          <w:sz w:val="24"/>
          <w:szCs w:val="24"/>
        </w:rPr>
      </w:pPr>
      <w:r>
        <w:rPr>
          <w:rFonts w:ascii="Arial" w:eastAsia="Times New Roman" w:hAnsi="Arial" w:cs="Arial"/>
          <w:sz w:val="24"/>
          <w:szCs w:val="24"/>
          <w:lang w:eastAsia="es-CO"/>
        </w:rPr>
        <w:t>George, D., &amp; Mallery, P. (2003). SPSS for Windows step by step: A simple guide and reference (4th ed.). Allyn &amp; Bacon.</w:t>
      </w:r>
    </w:p>
    <w:p w14:paraId="20A710F4" w14:textId="77777777" w:rsidR="00370E79" w:rsidRDefault="00370E79" w:rsidP="00370E79">
      <w:pPr>
        <w:spacing w:before="100" w:beforeAutospacing="1" w:after="100" w:afterAutospacing="1" w:line="240" w:lineRule="auto"/>
        <w:ind w:left="851" w:hanging="851"/>
        <w:jc w:val="both"/>
        <w:rPr>
          <w:rFonts w:ascii="Arial" w:hAnsi="Arial" w:cs="Arial"/>
          <w:sz w:val="24"/>
          <w:szCs w:val="24"/>
        </w:rPr>
      </w:pPr>
      <w:r>
        <w:rPr>
          <w:rFonts w:ascii="Arial" w:eastAsia="Times New Roman" w:hAnsi="Arial" w:cs="Arial"/>
          <w:sz w:val="24"/>
          <w:szCs w:val="24"/>
          <w:lang w:eastAsia="es-CO"/>
        </w:rPr>
        <w:t>Ji, Y., Li, C., North, M., &amp; Liu, J. (2017). Staking reputation on stakeholders: How does stakeholders' social media activity affect a firm's reputation? Journal of Marketing Communications, 23(5), 470–487. https://doi.org/10.1080/13527266.2016.1148570</w:t>
      </w:r>
    </w:p>
    <w:p w14:paraId="44422F17" w14:textId="77777777" w:rsidR="00370E79" w:rsidRDefault="00370E79" w:rsidP="00370E79">
      <w:pPr>
        <w:spacing w:before="100" w:beforeAutospacing="1" w:after="100" w:afterAutospacing="1" w:line="240" w:lineRule="auto"/>
        <w:ind w:left="851" w:hanging="851"/>
        <w:jc w:val="both"/>
        <w:rPr>
          <w:rFonts w:ascii="Arial" w:hAnsi="Arial" w:cs="Arial"/>
          <w:sz w:val="24"/>
          <w:szCs w:val="24"/>
        </w:rPr>
      </w:pPr>
      <w:r>
        <w:rPr>
          <w:rFonts w:ascii="Arial" w:eastAsia="Times New Roman" w:hAnsi="Arial" w:cs="Arial"/>
          <w:sz w:val="24"/>
          <w:szCs w:val="24"/>
          <w:lang w:eastAsia="es-CO"/>
        </w:rPr>
        <w:t>Kozinets, R. V. (2015). Netnography: Redefined (2nd ed.). SAGE Publications.</w:t>
      </w:r>
    </w:p>
    <w:p w14:paraId="3A156603" w14:textId="77777777" w:rsidR="00370E79" w:rsidRDefault="00370E79" w:rsidP="00370E79">
      <w:pPr>
        <w:spacing w:before="100" w:beforeAutospacing="1" w:after="100" w:afterAutospacing="1" w:line="240" w:lineRule="auto"/>
        <w:ind w:left="851" w:hanging="851"/>
        <w:jc w:val="both"/>
        <w:rPr>
          <w:rFonts w:ascii="Arial" w:hAnsi="Arial" w:cs="Arial"/>
          <w:sz w:val="24"/>
          <w:szCs w:val="24"/>
        </w:rPr>
      </w:pPr>
      <w:r>
        <w:rPr>
          <w:rFonts w:ascii="Arial" w:eastAsia="Times New Roman" w:hAnsi="Arial" w:cs="Arial"/>
          <w:sz w:val="24"/>
          <w:szCs w:val="24"/>
          <w:lang w:eastAsia="es-CO"/>
        </w:rPr>
        <w:t>Papacharissi, Z. (2015). Affective publics: Sentiment, technology, and politics. Oxford University Press. https://doi.org/10.1093/acprof:oso/9780199999279.001.0001</w:t>
      </w:r>
    </w:p>
    <w:p w14:paraId="61F76711" w14:textId="77777777" w:rsidR="00370E79" w:rsidRDefault="00370E79" w:rsidP="00370E79">
      <w:pPr>
        <w:spacing w:before="100" w:beforeAutospacing="1" w:after="100" w:afterAutospacing="1" w:line="240" w:lineRule="auto"/>
        <w:ind w:left="851" w:hanging="851"/>
        <w:jc w:val="both"/>
        <w:rPr>
          <w:rFonts w:ascii="Arial" w:hAnsi="Arial" w:cs="Arial"/>
          <w:sz w:val="24"/>
          <w:szCs w:val="24"/>
        </w:rPr>
      </w:pPr>
      <w:r>
        <w:rPr>
          <w:rFonts w:ascii="Arial" w:eastAsia="Times New Roman" w:hAnsi="Arial" w:cs="Arial"/>
          <w:sz w:val="24"/>
          <w:szCs w:val="24"/>
          <w:lang w:eastAsia="es-CO"/>
        </w:rPr>
        <w:t>Sunstein, C. R. (2018). #Republic: Divided democracy in the age of social media. Princeton University Press.</w:t>
      </w:r>
    </w:p>
    <w:p w14:paraId="6B39D92E" w14:textId="77777777" w:rsidR="00370E79" w:rsidRDefault="00370E79" w:rsidP="00370E79">
      <w:pPr>
        <w:spacing w:before="100" w:beforeAutospacing="1" w:after="100" w:afterAutospacing="1" w:line="240" w:lineRule="auto"/>
        <w:ind w:left="851" w:hanging="851"/>
        <w:jc w:val="both"/>
        <w:rPr>
          <w:rFonts w:ascii="Arial" w:hAnsi="Arial" w:cs="Arial"/>
          <w:sz w:val="24"/>
          <w:szCs w:val="24"/>
        </w:rPr>
      </w:pPr>
      <w:r>
        <w:rPr>
          <w:rFonts w:ascii="Arial" w:eastAsia="Times New Roman" w:hAnsi="Arial" w:cs="Arial"/>
          <w:sz w:val="24"/>
          <w:szCs w:val="24"/>
          <w:lang w:eastAsia="es-CO"/>
        </w:rPr>
        <w:t>Tamayo y Tamayo, M. (2003). El proceso de la investigación científica (4.a ed.). Limusa.</w:t>
      </w:r>
    </w:p>
    <w:p w14:paraId="254DAA08" w14:textId="77777777" w:rsidR="00370E79" w:rsidRDefault="00370E79" w:rsidP="00370E79">
      <w:pPr>
        <w:spacing w:before="100" w:beforeAutospacing="1" w:after="100" w:afterAutospacing="1" w:line="240" w:lineRule="auto"/>
        <w:ind w:left="851" w:hanging="851"/>
        <w:jc w:val="both"/>
        <w:rPr>
          <w:rFonts w:ascii="Arial" w:hAnsi="Arial" w:cs="Arial"/>
          <w:sz w:val="24"/>
          <w:szCs w:val="24"/>
        </w:rPr>
      </w:pPr>
      <w:r>
        <w:rPr>
          <w:rFonts w:ascii="Arial" w:eastAsia="Times New Roman" w:hAnsi="Arial" w:cs="Arial"/>
          <w:sz w:val="24"/>
          <w:szCs w:val="24"/>
          <w:lang w:eastAsia="es-CO"/>
        </w:rPr>
        <w:lastRenderedPageBreak/>
        <w:t>Yin, R. K. (2018). Case study research and applications: Design and methods (6th ed.). SAGE Publications.</w:t>
      </w:r>
    </w:p>
    <w:p w14:paraId="2F80B32C" w14:textId="77777777" w:rsidR="00370E79" w:rsidRPr="008835A3" w:rsidRDefault="00370E79" w:rsidP="00370E79">
      <w:pPr>
        <w:spacing w:before="100" w:beforeAutospacing="1" w:after="100" w:afterAutospacing="1" w:line="240" w:lineRule="auto"/>
        <w:ind w:left="851" w:hanging="851"/>
        <w:jc w:val="both"/>
        <w:rPr>
          <w:rFonts w:ascii="Arial" w:hAnsi="Arial" w:cs="Arial"/>
          <w:sz w:val="24"/>
          <w:szCs w:val="24"/>
        </w:rPr>
      </w:pPr>
      <w:r>
        <w:rPr>
          <w:rFonts w:ascii="Arial" w:eastAsia="Times New Roman" w:hAnsi="Arial" w:cs="Arial"/>
          <w:sz w:val="24"/>
          <w:szCs w:val="24"/>
          <w:lang w:eastAsia="es-CO"/>
        </w:rPr>
        <w:t xml:space="preserve">Zurro-Antón, N., González-Sánchez, R., &amp; Torres-Valdés, R. (2021). Systematic review of crisis communication in digital environments. Comunicar, 29(67), 89-101. </w:t>
      </w:r>
      <w:hyperlink r:id="rId22" w:tgtFrame="_blank" w:history="1">
        <w:r>
          <w:rPr>
            <w:rFonts w:ascii="Arial" w:eastAsia="Times New Roman" w:hAnsi="Arial" w:cs="Arial"/>
            <w:sz w:val="24"/>
            <w:szCs w:val="24"/>
            <w:lang w:eastAsia="es-CO"/>
          </w:rPr>
          <w:t>https://doi.org/10.3916/C67-2021-08</w:t>
        </w:r>
      </w:hyperlink>
    </w:p>
    <w:p w14:paraId="3A0E951E" w14:textId="77777777" w:rsidR="000069B0" w:rsidRDefault="000069B0" w:rsidP="00E1782A">
      <w:pPr>
        <w:spacing w:before="100" w:beforeAutospacing="1" w:after="100" w:afterAutospacing="1" w:line="240" w:lineRule="auto"/>
        <w:ind w:left="851" w:hanging="851"/>
        <w:jc w:val="both"/>
      </w:pPr>
    </w:p>
    <w:p w14:paraId="09308B5E" w14:textId="77777777" w:rsidR="000069B0" w:rsidRDefault="000069B0" w:rsidP="00E1782A">
      <w:pPr>
        <w:spacing w:before="100" w:beforeAutospacing="1" w:after="100" w:afterAutospacing="1" w:line="240" w:lineRule="auto"/>
        <w:ind w:left="851" w:hanging="851"/>
        <w:jc w:val="both"/>
      </w:pPr>
    </w:p>
    <w:p w14:paraId="32AB1A31" w14:textId="77777777" w:rsidR="000069B0" w:rsidRDefault="000069B0" w:rsidP="00E1782A">
      <w:pPr>
        <w:spacing w:before="100" w:beforeAutospacing="1" w:after="100" w:afterAutospacing="1" w:line="240" w:lineRule="auto"/>
        <w:ind w:left="851" w:hanging="851"/>
        <w:jc w:val="both"/>
      </w:pPr>
    </w:p>
    <w:p w14:paraId="6FACAEDF" w14:textId="77777777" w:rsidR="000069B0" w:rsidRDefault="000069B0" w:rsidP="00E1782A">
      <w:pPr>
        <w:spacing w:before="100" w:beforeAutospacing="1" w:after="100" w:afterAutospacing="1" w:line="240" w:lineRule="auto"/>
        <w:ind w:left="851" w:hanging="851"/>
        <w:jc w:val="both"/>
      </w:pPr>
    </w:p>
    <w:p w14:paraId="58BF70AE" w14:textId="77777777" w:rsidR="000069B0" w:rsidRDefault="000069B0" w:rsidP="00E1782A">
      <w:pPr>
        <w:spacing w:before="100" w:beforeAutospacing="1" w:after="100" w:afterAutospacing="1" w:line="240" w:lineRule="auto"/>
        <w:ind w:left="851" w:hanging="851"/>
        <w:jc w:val="both"/>
      </w:pPr>
    </w:p>
    <w:p w14:paraId="5390AB32" w14:textId="77777777" w:rsidR="000069B0" w:rsidRDefault="000069B0" w:rsidP="00E1782A">
      <w:pPr>
        <w:spacing w:before="100" w:beforeAutospacing="1" w:after="100" w:afterAutospacing="1" w:line="240" w:lineRule="auto"/>
        <w:ind w:left="851" w:hanging="851"/>
        <w:jc w:val="both"/>
      </w:pPr>
    </w:p>
    <w:p w14:paraId="25A845A6" w14:textId="77777777" w:rsidR="005A612E" w:rsidRDefault="005A612E" w:rsidP="00E1782A">
      <w:pPr>
        <w:spacing w:before="100" w:beforeAutospacing="1" w:after="100" w:afterAutospacing="1" w:line="240" w:lineRule="auto"/>
        <w:ind w:left="851" w:hanging="851"/>
        <w:jc w:val="both"/>
      </w:pPr>
    </w:p>
    <w:p w14:paraId="5775277E" w14:textId="77777777" w:rsidR="005A612E" w:rsidRDefault="005A612E" w:rsidP="00E1782A">
      <w:pPr>
        <w:spacing w:before="100" w:beforeAutospacing="1" w:after="100" w:afterAutospacing="1" w:line="240" w:lineRule="auto"/>
        <w:ind w:left="851" w:hanging="851"/>
        <w:jc w:val="both"/>
      </w:pPr>
    </w:p>
    <w:p w14:paraId="6FBD897A" w14:textId="77777777" w:rsidR="005A612E" w:rsidRDefault="005A612E" w:rsidP="00E1782A">
      <w:pPr>
        <w:spacing w:before="100" w:beforeAutospacing="1" w:after="100" w:afterAutospacing="1" w:line="240" w:lineRule="auto"/>
        <w:ind w:left="851" w:hanging="851"/>
        <w:jc w:val="both"/>
      </w:pPr>
    </w:p>
    <w:p w14:paraId="797A3290" w14:textId="77777777" w:rsidR="005A612E" w:rsidRDefault="005A612E" w:rsidP="00E1782A">
      <w:pPr>
        <w:spacing w:before="100" w:beforeAutospacing="1" w:after="100" w:afterAutospacing="1" w:line="240" w:lineRule="auto"/>
        <w:ind w:left="851" w:hanging="851"/>
        <w:jc w:val="both"/>
      </w:pPr>
    </w:p>
    <w:p w14:paraId="7EE83B3F" w14:textId="77777777" w:rsidR="005A612E" w:rsidRDefault="005A612E" w:rsidP="00E1782A">
      <w:pPr>
        <w:spacing w:before="100" w:beforeAutospacing="1" w:after="100" w:afterAutospacing="1" w:line="240" w:lineRule="auto"/>
        <w:ind w:left="851" w:hanging="851"/>
        <w:jc w:val="both"/>
      </w:pPr>
    </w:p>
    <w:p w14:paraId="6189DF34" w14:textId="77777777" w:rsidR="005A612E" w:rsidRDefault="005A612E" w:rsidP="00E1782A">
      <w:pPr>
        <w:spacing w:before="100" w:beforeAutospacing="1" w:after="100" w:afterAutospacing="1" w:line="240" w:lineRule="auto"/>
        <w:ind w:left="851" w:hanging="851"/>
        <w:jc w:val="both"/>
      </w:pPr>
    </w:p>
    <w:p w14:paraId="4680ED74" w14:textId="77777777" w:rsidR="005A612E" w:rsidRDefault="005A612E" w:rsidP="00E1782A">
      <w:pPr>
        <w:spacing w:before="100" w:beforeAutospacing="1" w:after="100" w:afterAutospacing="1" w:line="240" w:lineRule="auto"/>
        <w:ind w:left="851" w:hanging="851"/>
        <w:jc w:val="both"/>
      </w:pPr>
    </w:p>
    <w:p w14:paraId="4E34690E" w14:textId="77777777" w:rsidR="005A612E" w:rsidRDefault="005A612E" w:rsidP="00E1782A">
      <w:pPr>
        <w:spacing w:before="100" w:beforeAutospacing="1" w:after="100" w:afterAutospacing="1" w:line="240" w:lineRule="auto"/>
        <w:ind w:left="851" w:hanging="851"/>
        <w:jc w:val="both"/>
      </w:pPr>
    </w:p>
    <w:p w14:paraId="157544F2" w14:textId="77777777" w:rsidR="005A612E" w:rsidRDefault="005A612E" w:rsidP="00E1782A">
      <w:pPr>
        <w:spacing w:before="100" w:beforeAutospacing="1" w:after="100" w:afterAutospacing="1" w:line="240" w:lineRule="auto"/>
        <w:ind w:left="851" w:hanging="851"/>
        <w:jc w:val="both"/>
      </w:pPr>
    </w:p>
    <w:p w14:paraId="6D1FFB98" w14:textId="77777777" w:rsidR="005A612E" w:rsidRDefault="005A612E" w:rsidP="00E1782A">
      <w:pPr>
        <w:spacing w:before="100" w:beforeAutospacing="1" w:after="100" w:afterAutospacing="1" w:line="240" w:lineRule="auto"/>
        <w:ind w:left="851" w:hanging="851"/>
        <w:jc w:val="both"/>
      </w:pPr>
    </w:p>
    <w:p w14:paraId="55CC6215" w14:textId="77777777" w:rsidR="005A612E" w:rsidRDefault="005A612E" w:rsidP="00E1782A">
      <w:pPr>
        <w:spacing w:before="100" w:beforeAutospacing="1" w:after="100" w:afterAutospacing="1" w:line="240" w:lineRule="auto"/>
        <w:ind w:left="851" w:hanging="851"/>
        <w:jc w:val="both"/>
      </w:pPr>
    </w:p>
    <w:p w14:paraId="33EB309B" w14:textId="77777777" w:rsidR="005A612E" w:rsidRDefault="005A612E" w:rsidP="00E1782A">
      <w:pPr>
        <w:spacing w:before="100" w:beforeAutospacing="1" w:after="100" w:afterAutospacing="1" w:line="240" w:lineRule="auto"/>
        <w:ind w:left="851" w:hanging="851"/>
        <w:jc w:val="both"/>
      </w:pPr>
    </w:p>
    <w:p w14:paraId="7744C84C" w14:textId="77777777" w:rsidR="000069B0" w:rsidRDefault="000069B0" w:rsidP="00E1782A">
      <w:pPr>
        <w:spacing w:before="100" w:beforeAutospacing="1" w:after="100" w:afterAutospacing="1" w:line="240" w:lineRule="auto"/>
        <w:ind w:left="851" w:hanging="851"/>
        <w:jc w:val="both"/>
      </w:pPr>
    </w:p>
    <w:p w14:paraId="68191965" w14:textId="77777777" w:rsidR="00D96EF6" w:rsidRDefault="00D96EF6" w:rsidP="00E1782A">
      <w:pPr>
        <w:spacing w:before="100" w:beforeAutospacing="1" w:after="100" w:afterAutospacing="1" w:line="240" w:lineRule="auto"/>
        <w:ind w:left="851" w:hanging="851"/>
        <w:jc w:val="both"/>
      </w:pPr>
    </w:p>
    <w:p w14:paraId="31CF54DB" w14:textId="77777777" w:rsidR="000069B0" w:rsidRPr="005A612E" w:rsidRDefault="000069B0" w:rsidP="000069B0">
      <w:pPr>
        <w:spacing w:before="240" w:after="120" w:line="480" w:lineRule="auto"/>
        <w:jc w:val="both"/>
        <w:rPr>
          <w:rFonts w:ascii="Arial" w:hAnsi="Arial" w:cs="Arial"/>
          <w:b/>
          <w:bCs/>
          <w:sz w:val="20"/>
          <w:szCs w:val="20"/>
        </w:rPr>
      </w:pPr>
      <w:r w:rsidRPr="005A612E">
        <w:rPr>
          <w:rFonts w:ascii="Arial" w:hAnsi="Arial" w:cs="Arial"/>
          <w:b/>
          <w:bCs/>
          <w:sz w:val="20"/>
          <w:szCs w:val="20"/>
        </w:rPr>
        <w:lastRenderedPageBreak/>
        <w:t>6. Anexos</w:t>
      </w:r>
    </w:p>
    <w:p w14:paraId="79F71518" w14:textId="02ECF0D4" w:rsidR="000069B0" w:rsidRPr="005A612E" w:rsidRDefault="000069B0" w:rsidP="000069B0">
      <w:pPr>
        <w:spacing w:before="100" w:beforeAutospacing="1" w:after="100" w:afterAutospacing="1" w:line="480" w:lineRule="auto"/>
        <w:jc w:val="both"/>
        <w:rPr>
          <w:rFonts w:ascii="Arial" w:eastAsia="Times New Roman" w:hAnsi="Arial" w:cs="Arial"/>
          <w:sz w:val="20"/>
          <w:szCs w:val="20"/>
          <w:lang w:eastAsia="es-CO"/>
        </w:rPr>
      </w:pPr>
      <w:r w:rsidRPr="005A612E">
        <w:rPr>
          <w:rFonts w:ascii="Arial" w:eastAsia="Times New Roman" w:hAnsi="Arial" w:cs="Arial"/>
          <w:sz w:val="20"/>
          <w:szCs w:val="20"/>
          <w:lang w:eastAsia="es-CO"/>
        </w:rPr>
        <w:t xml:space="preserve">A </w:t>
      </w:r>
      <w:r w:rsidR="005A612E" w:rsidRPr="005A612E">
        <w:rPr>
          <w:rFonts w:ascii="Arial" w:eastAsia="Times New Roman" w:hAnsi="Arial" w:cs="Arial"/>
          <w:sz w:val="20"/>
          <w:szCs w:val="20"/>
          <w:lang w:eastAsia="es-CO"/>
        </w:rPr>
        <w:t>continuación,</w:t>
      </w:r>
      <w:r w:rsidRPr="005A612E">
        <w:rPr>
          <w:rFonts w:ascii="Arial" w:eastAsia="Times New Roman" w:hAnsi="Arial" w:cs="Arial"/>
          <w:sz w:val="20"/>
          <w:szCs w:val="20"/>
          <w:lang w:eastAsia="es-CO"/>
        </w:rPr>
        <w:t xml:space="preserve"> se presentan los instrumentos y matrices que sustentan el diseño metodológico mixto de la investigación.</w:t>
      </w:r>
    </w:p>
    <w:p w14:paraId="16F13B1F" w14:textId="77777777" w:rsidR="000069B0" w:rsidRPr="005A612E" w:rsidRDefault="000069B0" w:rsidP="000069B0">
      <w:pPr>
        <w:spacing w:before="240" w:after="120" w:line="480" w:lineRule="auto"/>
        <w:jc w:val="both"/>
        <w:rPr>
          <w:rFonts w:ascii="Arial" w:hAnsi="Arial" w:cs="Arial"/>
          <w:b/>
          <w:bCs/>
          <w:sz w:val="20"/>
          <w:szCs w:val="20"/>
        </w:rPr>
      </w:pPr>
      <w:r w:rsidRPr="005A612E">
        <w:rPr>
          <w:rFonts w:ascii="Arial" w:hAnsi="Arial" w:cs="Arial"/>
          <w:b/>
          <w:bCs/>
          <w:sz w:val="20"/>
          <w:szCs w:val="20"/>
        </w:rPr>
        <w:t>Anexo 1. Matriz de consistencia cualitativa – Análisis Crítico del Discurso (OE1)</w:t>
      </w:r>
    </w:p>
    <w:p w14:paraId="3F75E26A" w14:textId="77777777" w:rsidR="000069B0" w:rsidRPr="005A612E" w:rsidRDefault="000069B0" w:rsidP="000069B0">
      <w:pPr>
        <w:spacing w:before="100" w:beforeAutospacing="1" w:after="100" w:afterAutospacing="1" w:line="480" w:lineRule="auto"/>
        <w:jc w:val="both"/>
        <w:rPr>
          <w:rFonts w:ascii="Arial" w:eastAsia="Times New Roman" w:hAnsi="Arial" w:cs="Arial"/>
          <w:sz w:val="20"/>
          <w:szCs w:val="20"/>
          <w:lang w:eastAsia="es-CO"/>
        </w:rPr>
      </w:pPr>
      <w:r w:rsidRPr="005A612E">
        <w:rPr>
          <w:rFonts w:ascii="Arial" w:eastAsia="Times New Roman" w:hAnsi="Arial" w:cs="Arial"/>
          <w:sz w:val="20"/>
          <w:szCs w:val="20"/>
          <w:lang w:eastAsia="es-CO"/>
        </w:rPr>
        <w:t>Corpus: muestra intencional de 120–150 publicaciones de @petrogustavo, seleccionadas por saturación teórica (Glaser y Strauss, 1967) entre las publicaciones del percentil 90 de interacción durante cada hito de crisis identificado (2022–2026) vinculados a hitos de crisis política. Procesamiento: Atlas.ti 24.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
        <w:gridCol w:w="1899"/>
        <w:gridCol w:w="1314"/>
        <w:gridCol w:w="1486"/>
        <w:gridCol w:w="1027"/>
        <w:gridCol w:w="1494"/>
      </w:tblGrid>
      <w:tr w:rsidR="000069B0" w:rsidRPr="005A612E" w14:paraId="6C895B88" w14:textId="77777777" w:rsidTr="00B96D32">
        <w:tc>
          <w:tcPr>
            <w:tcW w:w="600" w:type="pct"/>
            <w:tcBorders>
              <w:top w:val="single" w:sz="4" w:space="0" w:color="auto"/>
              <w:left w:val="single" w:sz="4" w:space="0" w:color="auto"/>
              <w:bottom w:val="single" w:sz="4" w:space="0" w:color="auto"/>
              <w:right w:val="single" w:sz="4" w:space="0" w:color="auto"/>
            </w:tcBorders>
          </w:tcPr>
          <w:p w14:paraId="287BC14B"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Pregunta de investigación</w:t>
            </w:r>
          </w:p>
        </w:tc>
        <w:tc>
          <w:tcPr>
            <w:tcW w:w="850" w:type="pct"/>
            <w:tcBorders>
              <w:top w:val="single" w:sz="4" w:space="0" w:color="auto"/>
              <w:left w:val="single" w:sz="4" w:space="0" w:color="auto"/>
              <w:bottom w:val="single" w:sz="4" w:space="0" w:color="auto"/>
              <w:right w:val="single" w:sz="4" w:space="0" w:color="auto"/>
            </w:tcBorders>
          </w:tcPr>
          <w:p w14:paraId="2EB32A59"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Categorías-subcategorías</w:t>
            </w:r>
          </w:p>
        </w:tc>
        <w:tc>
          <w:tcPr>
            <w:tcW w:w="1050" w:type="pct"/>
            <w:tcBorders>
              <w:top w:val="single" w:sz="4" w:space="0" w:color="auto"/>
              <w:left w:val="single" w:sz="4" w:space="0" w:color="auto"/>
              <w:bottom w:val="single" w:sz="4" w:space="0" w:color="auto"/>
              <w:right w:val="single" w:sz="4" w:space="0" w:color="auto"/>
            </w:tcBorders>
          </w:tcPr>
          <w:p w14:paraId="2A6C527A"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Información requerida</w:t>
            </w:r>
          </w:p>
        </w:tc>
        <w:tc>
          <w:tcPr>
            <w:tcW w:w="700" w:type="pct"/>
            <w:tcBorders>
              <w:top w:val="single" w:sz="4" w:space="0" w:color="auto"/>
              <w:left w:val="single" w:sz="4" w:space="0" w:color="auto"/>
              <w:bottom w:val="single" w:sz="4" w:space="0" w:color="auto"/>
              <w:right w:val="single" w:sz="4" w:space="0" w:color="auto"/>
            </w:tcBorders>
          </w:tcPr>
          <w:p w14:paraId="18A4EA5D"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Fuente</w:t>
            </w:r>
          </w:p>
        </w:tc>
        <w:tc>
          <w:tcPr>
            <w:tcW w:w="700" w:type="pct"/>
            <w:tcBorders>
              <w:top w:val="single" w:sz="4" w:space="0" w:color="auto"/>
              <w:left w:val="single" w:sz="4" w:space="0" w:color="auto"/>
              <w:bottom w:val="single" w:sz="4" w:space="0" w:color="auto"/>
              <w:right w:val="single" w:sz="4" w:space="0" w:color="auto"/>
            </w:tcBorders>
          </w:tcPr>
          <w:p w14:paraId="09BFB5AD"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Técnica</w:t>
            </w:r>
          </w:p>
        </w:tc>
        <w:tc>
          <w:tcPr>
            <w:tcW w:w="600" w:type="pct"/>
            <w:tcBorders>
              <w:top w:val="single" w:sz="4" w:space="0" w:color="auto"/>
              <w:left w:val="single" w:sz="4" w:space="0" w:color="auto"/>
              <w:bottom w:val="single" w:sz="4" w:space="0" w:color="auto"/>
              <w:right w:val="single" w:sz="4" w:space="0" w:color="auto"/>
            </w:tcBorders>
          </w:tcPr>
          <w:p w14:paraId="1AA950B1"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Instrumento</w:t>
            </w:r>
          </w:p>
        </w:tc>
      </w:tr>
      <w:tr w:rsidR="000069B0" w:rsidRPr="005A612E" w14:paraId="314E24FC" w14:textId="77777777" w:rsidTr="00B96D32">
        <w:tc>
          <w:tcPr>
            <w:tcW w:w="600" w:type="pct"/>
            <w:tcBorders>
              <w:top w:val="single" w:sz="4" w:space="0" w:color="auto"/>
              <w:left w:val="single" w:sz="4" w:space="0" w:color="auto"/>
              <w:bottom w:val="single" w:sz="4" w:space="0" w:color="auto"/>
              <w:right w:val="single" w:sz="4" w:space="0" w:color="auto"/>
            </w:tcBorders>
          </w:tcPr>
          <w:p w14:paraId="6C896A50"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Pregunta general: ¿De qué manera las estrategias de relaciones públicas influyen en la reputación digital del presidente Gustavo Petro Urrego en X (2022–2026)?</w:t>
            </w:r>
          </w:p>
        </w:tc>
        <w:tc>
          <w:tcPr>
            <w:tcW w:w="850" w:type="pct"/>
            <w:tcBorders>
              <w:top w:val="single" w:sz="4" w:space="0" w:color="auto"/>
              <w:left w:val="single" w:sz="4" w:space="0" w:color="auto"/>
              <w:bottom w:val="single" w:sz="4" w:space="0" w:color="auto"/>
              <w:right w:val="single" w:sz="4" w:space="0" w:color="auto"/>
            </w:tcBorders>
          </w:tcPr>
          <w:p w14:paraId="6EC06D48" w14:textId="77777777" w:rsidR="000069B0" w:rsidRPr="005A612E" w:rsidRDefault="000069B0" w:rsidP="00B96D32">
            <w:pPr>
              <w:spacing w:after="60" w:line="240" w:lineRule="auto"/>
              <w:rPr>
                <w:rFonts w:ascii="Arial" w:hAnsi="Arial" w:cs="Arial"/>
                <w:sz w:val="20"/>
                <w:szCs w:val="20"/>
              </w:rPr>
            </w:pPr>
          </w:p>
        </w:tc>
        <w:tc>
          <w:tcPr>
            <w:tcW w:w="1050" w:type="pct"/>
            <w:tcBorders>
              <w:top w:val="single" w:sz="4" w:space="0" w:color="auto"/>
              <w:left w:val="single" w:sz="4" w:space="0" w:color="auto"/>
              <w:bottom w:val="single" w:sz="4" w:space="0" w:color="auto"/>
              <w:right w:val="single" w:sz="4" w:space="0" w:color="auto"/>
            </w:tcBorders>
          </w:tcPr>
          <w:p w14:paraId="672D447C" w14:textId="77777777" w:rsidR="000069B0" w:rsidRPr="005A612E" w:rsidRDefault="000069B0" w:rsidP="00B96D32">
            <w:pPr>
              <w:spacing w:after="60" w:line="240" w:lineRule="auto"/>
              <w:rPr>
                <w:rFonts w:ascii="Arial" w:hAnsi="Arial" w:cs="Arial"/>
                <w:sz w:val="20"/>
                <w:szCs w:val="20"/>
              </w:rPr>
            </w:pPr>
          </w:p>
        </w:tc>
        <w:tc>
          <w:tcPr>
            <w:tcW w:w="700" w:type="pct"/>
            <w:tcBorders>
              <w:top w:val="single" w:sz="4" w:space="0" w:color="auto"/>
              <w:left w:val="single" w:sz="4" w:space="0" w:color="auto"/>
              <w:bottom w:val="single" w:sz="4" w:space="0" w:color="auto"/>
              <w:right w:val="single" w:sz="4" w:space="0" w:color="auto"/>
            </w:tcBorders>
          </w:tcPr>
          <w:p w14:paraId="4EA94773" w14:textId="77777777" w:rsidR="000069B0" w:rsidRPr="005A612E" w:rsidRDefault="000069B0" w:rsidP="00B96D32">
            <w:pPr>
              <w:spacing w:after="60" w:line="240" w:lineRule="auto"/>
              <w:rPr>
                <w:rFonts w:ascii="Arial" w:hAnsi="Arial" w:cs="Arial"/>
                <w:sz w:val="20"/>
                <w:szCs w:val="20"/>
              </w:rPr>
            </w:pPr>
          </w:p>
        </w:tc>
        <w:tc>
          <w:tcPr>
            <w:tcW w:w="700" w:type="pct"/>
            <w:tcBorders>
              <w:top w:val="single" w:sz="4" w:space="0" w:color="auto"/>
              <w:left w:val="single" w:sz="4" w:space="0" w:color="auto"/>
              <w:bottom w:val="single" w:sz="4" w:space="0" w:color="auto"/>
              <w:right w:val="single" w:sz="4" w:space="0" w:color="auto"/>
            </w:tcBorders>
          </w:tcPr>
          <w:p w14:paraId="4F26F106" w14:textId="77777777" w:rsidR="000069B0" w:rsidRPr="005A612E" w:rsidRDefault="000069B0" w:rsidP="00B96D32">
            <w:pPr>
              <w:spacing w:after="60" w:line="240" w:lineRule="auto"/>
              <w:rPr>
                <w:rFonts w:ascii="Arial" w:hAnsi="Arial" w:cs="Arial"/>
                <w:sz w:val="20"/>
                <w:szCs w:val="20"/>
              </w:rPr>
            </w:pPr>
          </w:p>
        </w:tc>
        <w:tc>
          <w:tcPr>
            <w:tcW w:w="600" w:type="pct"/>
            <w:tcBorders>
              <w:top w:val="single" w:sz="4" w:space="0" w:color="auto"/>
              <w:left w:val="single" w:sz="4" w:space="0" w:color="auto"/>
              <w:bottom w:val="single" w:sz="4" w:space="0" w:color="auto"/>
              <w:right w:val="single" w:sz="4" w:space="0" w:color="auto"/>
            </w:tcBorders>
          </w:tcPr>
          <w:p w14:paraId="23F962C0" w14:textId="77777777" w:rsidR="000069B0" w:rsidRPr="005A612E" w:rsidRDefault="000069B0" w:rsidP="00B96D32">
            <w:pPr>
              <w:spacing w:after="60" w:line="240" w:lineRule="auto"/>
              <w:rPr>
                <w:rFonts w:ascii="Arial" w:hAnsi="Arial" w:cs="Arial"/>
                <w:sz w:val="20"/>
                <w:szCs w:val="20"/>
              </w:rPr>
            </w:pPr>
          </w:p>
        </w:tc>
      </w:tr>
      <w:tr w:rsidR="000069B0" w:rsidRPr="005A612E" w14:paraId="61C9BDF0" w14:textId="77777777" w:rsidTr="00B96D32">
        <w:tc>
          <w:tcPr>
            <w:tcW w:w="600" w:type="pct"/>
            <w:tcBorders>
              <w:top w:val="single" w:sz="4" w:space="0" w:color="auto"/>
              <w:left w:val="single" w:sz="4" w:space="0" w:color="auto"/>
              <w:bottom w:val="single" w:sz="4" w:space="0" w:color="auto"/>
              <w:right w:val="single" w:sz="4" w:space="0" w:color="auto"/>
            </w:tcBorders>
          </w:tcPr>
          <w:p w14:paraId="1DEDAB18"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P.1 – ¿Cómo influyen las estrategias de defensa e identidad política en la legitimidad del discurso oficial durante las crisis?</w:t>
            </w:r>
          </w:p>
        </w:tc>
        <w:tc>
          <w:tcPr>
            <w:tcW w:w="850" w:type="pct"/>
            <w:tcBorders>
              <w:top w:val="single" w:sz="4" w:space="0" w:color="auto"/>
              <w:left w:val="single" w:sz="4" w:space="0" w:color="auto"/>
              <w:bottom w:val="single" w:sz="4" w:space="0" w:color="auto"/>
              <w:right w:val="single" w:sz="4" w:space="0" w:color="auto"/>
            </w:tcBorders>
          </w:tcPr>
          <w:p w14:paraId="41C97F80"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C.1 / 1.1 Encuadre Narrativo (Framing)</w:t>
            </w:r>
          </w:p>
        </w:tc>
        <w:tc>
          <w:tcPr>
            <w:tcW w:w="1050" w:type="pct"/>
            <w:tcBorders>
              <w:top w:val="single" w:sz="4" w:space="0" w:color="auto"/>
              <w:left w:val="single" w:sz="4" w:space="0" w:color="auto"/>
              <w:bottom w:val="single" w:sz="4" w:space="0" w:color="auto"/>
              <w:right w:val="single" w:sz="4" w:space="0" w:color="auto"/>
            </w:tcBorders>
          </w:tcPr>
          <w:p w14:paraId="6A2D2BC9"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Identificar cómo se "empaqueta" la realidad (ej. "persecución política" o "revolución").</w:t>
            </w:r>
          </w:p>
        </w:tc>
        <w:tc>
          <w:tcPr>
            <w:tcW w:w="700" w:type="pct"/>
            <w:tcBorders>
              <w:top w:val="single" w:sz="4" w:space="0" w:color="auto"/>
              <w:left w:val="single" w:sz="4" w:space="0" w:color="auto"/>
              <w:bottom w:val="single" w:sz="4" w:space="0" w:color="auto"/>
              <w:right w:val="single" w:sz="4" w:space="0" w:color="auto"/>
            </w:tcBorders>
          </w:tcPr>
          <w:p w14:paraId="61F5B980"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Tweets @petrogustavo X 2022–2026</w:t>
            </w:r>
          </w:p>
        </w:tc>
        <w:tc>
          <w:tcPr>
            <w:tcW w:w="700" w:type="pct"/>
            <w:tcBorders>
              <w:top w:val="single" w:sz="4" w:space="0" w:color="auto"/>
              <w:left w:val="single" w:sz="4" w:space="0" w:color="auto"/>
              <w:bottom w:val="single" w:sz="4" w:space="0" w:color="auto"/>
              <w:right w:val="single" w:sz="4" w:space="0" w:color="auto"/>
            </w:tcBorders>
          </w:tcPr>
          <w:p w14:paraId="2ADA4A87"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Análisis crítico del discurso (ACD)</w:t>
            </w:r>
          </w:p>
        </w:tc>
        <w:tc>
          <w:tcPr>
            <w:tcW w:w="600" w:type="pct"/>
            <w:tcBorders>
              <w:top w:val="single" w:sz="4" w:space="0" w:color="auto"/>
              <w:left w:val="single" w:sz="4" w:space="0" w:color="auto"/>
              <w:bottom w:val="single" w:sz="4" w:space="0" w:color="auto"/>
              <w:right w:val="single" w:sz="4" w:space="0" w:color="auto"/>
            </w:tcBorders>
          </w:tcPr>
          <w:p w14:paraId="1369ED85"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Ficha de análisis de contenido cualitativo</w:t>
            </w:r>
          </w:p>
        </w:tc>
      </w:tr>
      <w:tr w:rsidR="000069B0" w:rsidRPr="005A612E" w14:paraId="5FD1E40C" w14:textId="77777777" w:rsidTr="00B96D32">
        <w:tc>
          <w:tcPr>
            <w:tcW w:w="600" w:type="pct"/>
            <w:tcBorders>
              <w:top w:val="single" w:sz="4" w:space="0" w:color="auto"/>
              <w:left w:val="single" w:sz="4" w:space="0" w:color="auto"/>
              <w:bottom w:val="single" w:sz="4" w:space="0" w:color="auto"/>
              <w:right w:val="single" w:sz="4" w:space="0" w:color="auto"/>
            </w:tcBorders>
          </w:tcPr>
          <w:p w14:paraId="138889FD" w14:textId="77777777" w:rsidR="000069B0" w:rsidRPr="005A612E" w:rsidRDefault="000069B0" w:rsidP="00B96D32">
            <w:pPr>
              <w:spacing w:after="60" w:line="240" w:lineRule="auto"/>
              <w:rPr>
                <w:rFonts w:ascii="Arial" w:hAnsi="Arial" w:cs="Arial"/>
                <w:sz w:val="20"/>
                <w:szCs w:val="20"/>
              </w:rPr>
            </w:pPr>
          </w:p>
        </w:tc>
        <w:tc>
          <w:tcPr>
            <w:tcW w:w="850" w:type="pct"/>
            <w:tcBorders>
              <w:top w:val="single" w:sz="4" w:space="0" w:color="auto"/>
              <w:left w:val="single" w:sz="4" w:space="0" w:color="auto"/>
              <w:bottom w:val="single" w:sz="4" w:space="0" w:color="auto"/>
              <w:right w:val="single" w:sz="4" w:space="0" w:color="auto"/>
            </w:tcBorders>
          </w:tcPr>
          <w:p w14:paraId="782274AA"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C.1 / 1.2 Estrategias de Persuasión</w:t>
            </w:r>
          </w:p>
        </w:tc>
        <w:tc>
          <w:tcPr>
            <w:tcW w:w="1050" w:type="pct"/>
            <w:tcBorders>
              <w:top w:val="single" w:sz="4" w:space="0" w:color="auto"/>
              <w:left w:val="single" w:sz="4" w:space="0" w:color="auto"/>
              <w:bottom w:val="single" w:sz="4" w:space="0" w:color="auto"/>
              <w:right w:val="single" w:sz="4" w:space="0" w:color="auto"/>
            </w:tcBorders>
          </w:tcPr>
          <w:p w14:paraId="5CE2A214"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 xml:space="preserve">Codificar uso de datos (Logos), apelaciones </w:t>
            </w:r>
            <w:r w:rsidRPr="005A612E">
              <w:rPr>
                <w:rFonts w:ascii="Arial" w:hAnsi="Arial" w:cs="Arial"/>
                <w:sz w:val="20"/>
                <w:szCs w:val="20"/>
              </w:rPr>
              <w:lastRenderedPageBreak/>
              <w:t>emocionales (Pathos) y validación moral (Ethos).</w:t>
            </w:r>
          </w:p>
        </w:tc>
        <w:tc>
          <w:tcPr>
            <w:tcW w:w="700" w:type="pct"/>
            <w:tcBorders>
              <w:top w:val="single" w:sz="4" w:space="0" w:color="auto"/>
              <w:left w:val="single" w:sz="4" w:space="0" w:color="auto"/>
              <w:bottom w:val="single" w:sz="4" w:space="0" w:color="auto"/>
              <w:right w:val="single" w:sz="4" w:space="0" w:color="auto"/>
            </w:tcBorders>
          </w:tcPr>
          <w:p w14:paraId="7D70D113"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lastRenderedPageBreak/>
              <w:t>Tweets @petrogustavo X 2022–2026</w:t>
            </w:r>
          </w:p>
        </w:tc>
        <w:tc>
          <w:tcPr>
            <w:tcW w:w="700" w:type="pct"/>
            <w:tcBorders>
              <w:top w:val="single" w:sz="4" w:space="0" w:color="auto"/>
              <w:left w:val="single" w:sz="4" w:space="0" w:color="auto"/>
              <w:bottom w:val="single" w:sz="4" w:space="0" w:color="auto"/>
              <w:right w:val="single" w:sz="4" w:space="0" w:color="auto"/>
            </w:tcBorders>
          </w:tcPr>
          <w:p w14:paraId="6C11B0BF"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Análisis retórico</w:t>
            </w:r>
          </w:p>
        </w:tc>
        <w:tc>
          <w:tcPr>
            <w:tcW w:w="600" w:type="pct"/>
            <w:tcBorders>
              <w:top w:val="single" w:sz="4" w:space="0" w:color="auto"/>
              <w:left w:val="single" w:sz="4" w:space="0" w:color="auto"/>
              <w:bottom w:val="single" w:sz="4" w:space="0" w:color="auto"/>
              <w:right w:val="single" w:sz="4" w:space="0" w:color="auto"/>
            </w:tcBorders>
          </w:tcPr>
          <w:p w14:paraId="7DB6907C"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Matriz de registro de recursos argumentativos</w:t>
            </w:r>
          </w:p>
        </w:tc>
      </w:tr>
      <w:tr w:rsidR="000069B0" w:rsidRPr="005A612E" w14:paraId="294CFD3F" w14:textId="77777777" w:rsidTr="00B96D32">
        <w:tc>
          <w:tcPr>
            <w:tcW w:w="600" w:type="pct"/>
            <w:tcBorders>
              <w:top w:val="single" w:sz="4" w:space="0" w:color="auto"/>
              <w:left w:val="single" w:sz="4" w:space="0" w:color="auto"/>
              <w:bottom w:val="single" w:sz="4" w:space="0" w:color="auto"/>
              <w:right w:val="single" w:sz="4" w:space="0" w:color="auto"/>
            </w:tcBorders>
          </w:tcPr>
          <w:p w14:paraId="12269C12" w14:textId="77777777" w:rsidR="000069B0" w:rsidRPr="005A612E" w:rsidRDefault="000069B0" w:rsidP="00B96D32">
            <w:pPr>
              <w:spacing w:after="60" w:line="240" w:lineRule="auto"/>
              <w:rPr>
                <w:rFonts w:ascii="Arial" w:hAnsi="Arial" w:cs="Arial"/>
                <w:sz w:val="20"/>
                <w:szCs w:val="20"/>
              </w:rPr>
            </w:pPr>
          </w:p>
        </w:tc>
        <w:tc>
          <w:tcPr>
            <w:tcW w:w="850" w:type="pct"/>
            <w:tcBorders>
              <w:top w:val="single" w:sz="4" w:space="0" w:color="auto"/>
              <w:left w:val="single" w:sz="4" w:space="0" w:color="auto"/>
              <w:bottom w:val="single" w:sz="4" w:space="0" w:color="auto"/>
              <w:right w:val="single" w:sz="4" w:space="0" w:color="auto"/>
            </w:tcBorders>
          </w:tcPr>
          <w:p w14:paraId="6E3E0DBE"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C.2 / 2.1 Autorrepresentación del líder</w:t>
            </w:r>
          </w:p>
        </w:tc>
        <w:tc>
          <w:tcPr>
            <w:tcW w:w="1050" w:type="pct"/>
            <w:tcBorders>
              <w:top w:val="single" w:sz="4" w:space="0" w:color="auto"/>
              <w:left w:val="single" w:sz="4" w:space="0" w:color="auto"/>
              <w:bottom w:val="single" w:sz="4" w:space="0" w:color="auto"/>
              <w:right w:val="single" w:sz="4" w:space="0" w:color="auto"/>
            </w:tcBorders>
          </w:tcPr>
          <w:p w14:paraId="5DA21C7F"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Rastrear uso de pronombres y roles (ej. "Yo, el presidente del pueblo") en posts de X.</w:t>
            </w:r>
          </w:p>
        </w:tc>
        <w:tc>
          <w:tcPr>
            <w:tcW w:w="700" w:type="pct"/>
            <w:tcBorders>
              <w:top w:val="single" w:sz="4" w:space="0" w:color="auto"/>
              <w:left w:val="single" w:sz="4" w:space="0" w:color="auto"/>
              <w:bottom w:val="single" w:sz="4" w:space="0" w:color="auto"/>
              <w:right w:val="single" w:sz="4" w:space="0" w:color="auto"/>
            </w:tcBorders>
          </w:tcPr>
          <w:p w14:paraId="2F2C1253"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Tweets @petrogustavo X 2022–2026</w:t>
            </w:r>
          </w:p>
        </w:tc>
        <w:tc>
          <w:tcPr>
            <w:tcW w:w="700" w:type="pct"/>
            <w:tcBorders>
              <w:top w:val="single" w:sz="4" w:space="0" w:color="auto"/>
              <w:left w:val="single" w:sz="4" w:space="0" w:color="auto"/>
              <w:bottom w:val="single" w:sz="4" w:space="0" w:color="auto"/>
              <w:right w:val="single" w:sz="4" w:space="0" w:color="auto"/>
            </w:tcBorders>
          </w:tcPr>
          <w:p w14:paraId="48C7B9FE"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Análisis crítico del discurso (ACD)</w:t>
            </w:r>
          </w:p>
        </w:tc>
        <w:tc>
          <w:tcPr>
            <w:tcW w:w="600" w:type="pct"/>
            <w:tcBorders>
              <w:top w:val="single" w:sz="4" w:space="0" w:color="auto"/>
              <w:left w:val="single" w:sz="4" w:space="0" w:color="auto"/>
              <w:bottom w:val="single" w:sz="4" w:space="0" w:color="auto"/>
              <w:right w:val="single" w:sz="4" w:space="0" w:color="auto"/>
            </w:tcBorders>
          </w:tcPr>
          <w:p w14:paraId="313715D3"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Guía de categorización de identidad político-digital</w:t>
            </w:r>
          </w:p>
        </w:tc>
      </w:tr>
      <w:tr w:rsidR="000069B0" w:rsidRPr="005A612E" w14:paraId="479852AA" w14:textId="77777777" w:rsidTr="00B96D32">
        <w:tc>
          <w:tcPr>
            <w:tcW w:w="600" w:type="pct"/>
            <w:tcBorders>
              <w:top w:val="single" w:sz="4" w:space="0" w:color="auto"/>
              <w:left w:val="single" w:sz="4" w:space="0" w:color="auto"/>
              <w:bottom w:val="single" w:sz="4" w:space="0" w:color="auto"/>
              <w:right w:val="single" w:sz="4" w:space="0" w:color="auto"/>
            </w:tcBorders>
          </w:tcPr>
          <w:p w14:paraId="099C1934" w14:textId="77777777" w:rsidR="000069B0" w:rsidRPr="005A612E" w:rsidRDefault="000069B0" w:rsidP="00B96D32">
            <w:pPr>
              <w:spacing w:after="60" w:line="240" w:lineRule="auto"/>
              <w:rPr>
                <w:rFonts w:ascii="Arial" w:hAnsi="Arial" w:cs="Arial"/>
                <w:sz w:val="20"/>
                <w:szCs w:val="20"/>
              </w:rPr>
            </w:pPr>
          </w:p>
        </w:tc>
        <w:tc>
          <w:tcPr>
            <w:tcW w:w="850" w:type="pct"/>
            <w:tcBorders>
              <w:top w:val="single" w:sz="4" w:space="0" w:color="auto"/>
              <w:left w:val="single" w:sz="4" w:space="0" w:color="auto"/>
              <w:bottom w:val="single" w:sz="4" w:space="0" w:color="auto"/>
              <w:right w:val="single" w:sz="4" w:space="0" w:color="auto"/>
            </w:tcBorders>
          </w:tcPr>
          <w:p w14:paraId="447FA606"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C.2 / 2.2 Construcción del adversario</w:t>
            </w:r>
          </w:p>
        </w:tc>
        <w:tc>
          <w:tcPr>
            <w:tcW w:w="1050" w:type="pct"/>
            <w:tcBorders>
              <w:top w:val="single" w:sz="4" w:space="0" w:color="auto"/>
              <w:left w:val="single" w:sz="4" w:space="0" w:color="auto"/>
              <w:bottom w:val="single" w:sz="4" w:space="0" w:color="auto"/>
              <w:right w:val="single" w:sz="4" w:space="0" w:color="auto"/>
            </w:tcBorders>
          </w:tcPr>
          <w:p w14:paraId="70110E9E"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Clasificar etiquetas y términos peyorativos utilizados para definir a la oposición o medios.</w:t>
            </w:r>
          </w:p>
        </w:tc>
        <w:tc>
          <w:tcPr>
            <w:tcW w:w="700" w:type="pct"/>
            <w:tcBorders>
              <w:top w:val="single" w:sz="4" w:space="0" w:color="auto"/>
              <w:left w:val="single" w:sz="4" w:space="0" w:color="auto"/>
              <w:bottom w:val="single" w:sz="4" w:space="0" w:color="auto"/>
              <w:right w:val="single" w:sz="4" w:space="0" w:color="auto"/>
            </w:tcBorders>
          </w:tcPr>
          <w:p w14:paraId="596AA674"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Tweets @petrogustavo X 2022–2026</w:t>
            </w:r>
          </w:p>
        </w:tc>
        <w:tc>
          <w:tcPr>
            <w:tcW w:w="700" w:type="pct"/>
            <w:tcBorders>
              <w:top w:val="single" w:sz="4" w:space="0" w:color="auto"/>
              <w:left w:val="single" w:sz="4" w:space="0" w:color="auto"/>
              <w:bottom w:val="single" w:sz="4" w:space="0" w:color="auto"/>
              <w:right w:val="single" w:sz="4" w:space="0" w:color="auto"/>
            </w:tcBorders>
          </w:tcPr>
          <w:p w14:paraId="6B808F13"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Análisis de contenido temático</w:t>
            </w:r>
          </w:p>
        </w:tc>
        <w:tc>
          <w:tcPr>
            <w:tcW w:w="600" w:type="pct"/>
            <w:tcBorders>
              <w:top w:val="single" w:sz="4" w:space="0" w:color="auto"/>
              <w:left w:val="single" w:sz="4" w:space="0" w:color="auto"/>
              <w:bottom w:val="single" w:sz="4" w:space="0" w:color="auto"/>
              <w:right w:val="single" w:sz="4" w:space="0" w:color="auto"/>
            </w:tcBorders>
          </w:tcPr>
          <w:p w14:paraId="3DFDAB10"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Libro de códigos (Codebook) de polarización</w:t>
            </w:r>
          </w:p>
        </w:tc>
      </w:tr>
    </w:tbl>
    <w:p w14:paraId="39A81308" w14:textId="77777777" w:rsidR="000069B0" w:rsidRPr="005A612E" w:rsidRDefault="000069B0" w:rsidP="000069B0">
      <w:pPr>
        <w:spacing w:before="100" w:beforeAutospacing="1" w:after="100" w:afterAutospacing="1" w:line="480" w:lineRule="auto"/>
        <w:jc w:val="both"/>
        <w:rPr>
          <w:rFonts w:ascii="Arial" w:eastAsia="Times New Roman" w:hAnsi="Arial" w:cs="Arial"/>
          <w:sz w:val="20"/>
          <w:szCs w:val="20"/>
          <w:lang w:eastAsia="es-CO"/>
        </w:rPr>
      </w:pPr>
      <w:r w:rsidRPr="005A612E">
        <w:rPr>
          <w:rFonts w:ascii="Arial" w:eastAsia="Times New Roman" w:hAnsi="Arial" w:cs="Arial"/>
          <w:sz w:val="20"/>
          <w:szCs w:val="20"/>
          <w:lang w:eastAsia="es-CO"/>
        </w:rPr>
        <w:t>Nota. Elaboración propia a partir de la matriz de consistencia del estudio.</w:t>
      </w:r>
    </w:p>
    <w:p w14:paraId="7FEEFA7C" w14:textId="77777777" w:rsidR="000069B0" w:rsidRPr="005A612E" w:rsidRDefault="000069B0" w:rsidP="000069B0">
      <w:pPr>
        <w:spacing w:before="240" w:after="120" w:line="480" w:lineRule="auto"/>
        <w:jc w:val="both"/>
        <w:rPr>
          <w:rFonts w:ascii="Arial" w:hAnsi="Arial" w:cs="Arial"/>
          <w:b/>
          <w:bCs/>
          <w:sz w:val="20"/>
          <w:szCs w:val="20"/>
        </w:rPr>
      </w:pPr>
      <w:r w:rsidRPr="005A612E">
        <w:rPr>
          <w:rFonts w:ascii="Arial" w:hAnsi="Arial" w:cs="Arial"/>
          <w:b/>
          <w:bCs/>
          <w:sz w:val="20"/>
          <w:szCs w:val="20"/>
        </w:rPr>
        <w:t>Anexo 2. Matriz de operacionalización de variables – Encuesta (OE2)</w:t>
      </w:r>
    </w:p>
    <w:p w14:paraId="0E0C6C6C" w14:textId="77777777" w:rsidR="000069B0" w:rsidRPr="005A612E" w:rsidRDefault="000069B0" w:rsidP="000069B0">
      <w:pPr>
        <w:spacing w:before="100" w:beforeAutospacing="1" w:after="100" w:afterAutospacing="1" w:line="480" w:lineRule="auto"/>
        <w:jc w:val="both"/>
        <w:rPr>
          <w:rFonts w:ascii="Arial" w:eastAsia="Times New Roman" w:hAnsi="Arial" w:cs="Arial"/>
          <w:sz w:val="20"/>
          <w:szCs w:val="20"/>
          <w:lang w:eastAsia="es-CO"/>
        </w:rPr>
      </w:pPr>
      <w:r w:rsidRPr="005A612E">
        <w:rPr>
          <w:rFonts w:ascii="Arial" w:eastAsia="Times New Roman" w:hAnsi="Arial" w:cs="Arial"/>
          <w:sz w:val="20"/>
          <w:szCs w:val="20"/>
          <w:lang w:eastAsia="es-CO"/>
        </w:rPr>
        <w:t>Instrumento: Cuestionario digital (Escala Likert 1–5). Muestra: 390 encuestas: 195 seguidores activos de @petrogustavo en X y 195 usuarios colombianos activos en X que no siguen la cuenta (para comparación y control de sesgo de confirmación). Procesamiento: SPSS 29.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1732"/>
        <w:gridCol w:w="1368"/>
        <w:gridCol w:w="1327"/>
        <w:gridCol w:w="1486"/>
        <w:gridCol w:w="1192"/>
      </w:tblGrid>
      <w:tr w:rsidR="000069B0" w:rsidRPr="005A612E" w14:paraId="700B017F" w14:textId="77777777" w:rsidTr="00B96D32">
        <w:tc>
          <w:tcPr>
            <w:tcW w:w="600" w:type="pct"/>
            <w:tcBorders>
              <w:top w:val="single" w:sz="4" w:space="0" w:color="auto"/>
              <w:left w:val="single" w:sz="4" w:space="0" w:color="auto"/>
              <w:bottom w:val="single" w:sz="4" w:space="0" w:color="auto"/>
              <w:right w:val="single" w:sz="4" w:space="0" w:color="auto"/>
            </w:tcBorders>
          </w:tcPr>
          <w:p w14:paraId="0DA82B00" w14:textId="79739D4B" w:rsidR="000069B0" w:rsidRPr="005A612E" w:rsidRDefault="005A612E" w:rsidP="00B96D32">
            <w:pPr>
              <w:spacing w:after="60" w:line="240" w:lineRule="auto"/>
              <w:rPr>
                <w:rFonts w:ascii="Arial" w:hAnsi="Arial" w:cs="Arial"/>
                <w:b/>
                <w:bCs/>
                <w:sz w:val="20"/>
                <w:szCs w:val="20"/>
              </w:rPr>
            </w:pPr>
            <w:r w:rsidRPr="005A612E">
              <w:rPr>
                <w:rFonts w:ascii="Arial" w:hAnsi="Arial" w:cs="Arial"/>
                <w:b/>
                <w:bCs/>
                <w:sz w:val="20"/>
                <w:szCs w:val="20"/>
              </w:rPr>
              <w:t>Categorías</w:t>
            </w:r>
          </w:p>
        </w:tc>
        <w:tc>
          <w:tcPr>
            <w:tcW w:w="800" w:type="pct"/>
            <w:tcBorders>
              <w:top w:val="single" w:sz="4" w:space="0" w:color="auto"/>
              <w:left w:val="single" w:sz="4" w:space="0" w:color="auto"/>
              <w:bottom w:val="single" w:sz="4" w:space="0" w:color="auto"/>
              <w:right w:val="single" w:sz="4" w:space="0" w:color="auto"/>
            </w:tcBorders>
          </w:tcPr>
          <w:p w14:paraId="07866895"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Def. conceptual</w:t>
            </w:r>
          </w:p>
        </w:tc>
        <w:tc>
          <w:tcPr>
            <w:tcW w:w="700" w:type="pct"/>
            <w:tcBorders>
              <w:top w:val="single" w:sz="4" w:space="0" w:color="auto"/>
              <w:left w:val="single" w:sz="4" w:space="0" w:color="auto"/>
              <w:bottom w:val="single" w:sz="4" w:space="0" w:color="auto"/>
              <w:right w:val="single" w:sz="4" w:space="0" w:color="auto"/>
            </w:tcBorders>
          </w:tcPr>
          <w:p w14:paraId="4A66DDD7"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Def. operacional</w:t>
            </w:r>
          </w:p>
        </w:tc>
        <w:tc>
          <w:tcPr>
            <w:tcW w:w="600" w:type="pct"/>
            <w:tcBorders>
              <w:top w:val="single" w:sz="4" w:space="0" w:color="auto"/>
              <w:left w:val="single" w:sz="4" w:space="0" w:color="auto"/>
              <w:bottom w:val="single" w:sz="4" w:space="0" w:color="auto"/>
              <w:right w:val="single" w:sz="4" w:space="0" w:color="auto"/>
            </w:tcBorders>
          </w:tcPr>
          <w:p w14:paraId="67596668"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Dimensión</w:t>
            </w:r>
          </w:p>
        </w:tc>
        <w:tc>
          <w:tcPr>
            <w:tcW w:w="1300" w:type="pct"/>
            <w:tcBorders>
              <w:top w:val="single" w:sz="4" w:space="0" w:color="auto"/>
              <w:left w:val="single" w:sz="4" w:space="0" w:color="auto"/>
              <w:bottom w:val="single" w:sz="4" w:space="0" w:color="auto"/>
              <w:right w:val="single" w:sz="4" w:space="0" w:color="auto"/>
            </w:tcBorders>
          </w:tcPr>
          <w:p w14:paraId="6BBA93CC"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Indicadores / Ítem cuestionario</w:t>
            </w:r>
          </w:p>
        </w:tc>
        <w:tc>
          <w:tcPr>
            <w:tcW w:w="500" w:type="pct"/>
            <w:tcBorders>
              <w:top w:val="single" w:sz="4" w:space="0" w:color="auto"/>
              <w:left w:val="single" w:sz="4" w:space="0" w:color="auto"/>
              <w:bottom w:val="single" w:sz="4" w:space="0" w:color="auto"/>
              <w:right w:val="single" w:sz="4" w:space="0" w:color="auto"/>
            </w:tcBorders>
          </w:tcPr>
          <w:p w14:paraId="6FC4E827"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Escala</w:t>
            </w:r>
          </w:p>
        </w:tc>
      </w:tr>
      <w:tr w:rsidR="000069B0" w:rsidRPr="005A612E" w14:paraId="39C867F6" w14:textId="77777777" w:rsidTr="00B96D32">
        <w:tc>
          <w:tcPr>
            <w:tcW w:w="600" w:type="pct"/>
            <w:tcBorders>
              <w:top w:val="single" w:sz="4" w:space="0" w:color="auto"/>
              <w:left w:val="single" w:sz="4" w:space="0" w:color="auto"/>
              <w:bottom w:val="single" w:sz="4" w:space="0" w:color="auto"/>
              <w:right w:val="single" w:sz="4" w:space="0" w:color="auto"/>
            </w:tcBorders>
          </w:tcPr>
          <w:p w14:paraId="7145638A" w14:textId="5BD6FC0E"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 xml:space="preserve"> Gestión de canales directos (Independiente)</w:t>
            </w:r>
          </w:p>
        </w:tc>
        <w:tc>
          <w:tcPr>
            <w:tcW w:w="800" w:type="pct"/>
            <w:tcBorders>
              <w:top w:val="single" w:sz="4" w:space="0" w:color="auto"/>
              <w:left w:val="single" w:sz="4" w:space="0" w:color="auto"/>
              <w:bottom w:val="single" w:sz="4" w:space="0" w:color="auto"/>
              <w:right w:val="single" w:sz="4" w:space="0" w:color="auto"/>
            </w:tcBorders>
          </w:tcPr>
          <w:p w14:paraId="0E088F76"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Proceso de desintermediación comunicativa mediante el cual una figura pública usa plataformas digitales para establecer flujo bidireccional en tiempo real (Casero-Ripollés, 2018).</w:t>
            </w:r>
          </w:p>
        </w:tc>
        <w:tc>
          <w:tcPr>
            <w:tcW w:w="700" w:type="pct"/>
            <w:tcBorders>
              <w:top w:val="single" w:sz="4" w:space="0" w:color="auto"/>
              <w:left w:val="single" w:sz="4" w:space="0" w:color="auto"/>
              <w:bottom w:val="single" w:sz="4" w:space="0" w:color="auto"/>
              <w:right w:val="single" w:sz="4" w:space="0" w:color="auto"/>
            </w:tcBorders>
          </w:tcPr>
          <w:p w14:paraId="79744BC0"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Medición de la frecuencia y calidad del intercambio directo entre el mandatario y el usuario.</w:t>
            </w:r>
          </w:p>
        </w:tc>
        <w:tc>
          <w:tcPr>
            <w:tcW w:w="600" w:type="pct"/>
            <w:tcBorders>
              <w:top w:val="single" w:sz="4" w:space="0" w:color="auto"/>
              <w:left w:val="single" w:sz="4" w:space="0" w:color="auto"/>
              <w:bottom w:val="single" w:sz="4" w:space="0" w:color="auto"/>
              <w:right w:val="single" w:sz="4" w:space="0" w:color="auto"/>
            </w:tcBorders>
          </w:tcPr>
          <w:p w14:paraId="7D8AF331"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2.1. Nivel de Interactividad</w:t>
            </w:r>
          </w:p>
        </w:tc>
        <w:tc>
          <w:tcPr>
            <w:tcW w:w="1300" w:type="pct"/>
            <w:tcBorders>
              <w:top w:val="single" w:sz="4" w:space="0" w:color="auto"/>
              <w:left w:val="single" w:sz="4" w:space="0" w:color="auto"/>
              <w:bottom w:val="single" w:sz="4" w:space="0" w:color="auto"/>
              <w:right w:val="single" w:sz="4" w:space="0" w:color="auto"/>
            </w:tcBorders>
          </w:tcPr>
          <w:p w14:paraId="56A0951D"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 xml:space="preserve">Frec. de posts directos. Ítem 1: "El presidente utiliza X para comunicarse conmigo sin filtros de los medios." Ítem 2: "La cuenta responde sobre temas de interés </w:t>
            </w:r>
            <w:r w:rsidRPr="005A612E">
              <w:rPr>
                <w:rFonts w:ascii="Arial" w:hAnsi="Arial" w:cs="Arial"/>
                <w:sz w:val="20"/>
                <w:szCs w:val="20"/>
              </w:rPr>
              <w:lastRenderedPageBreak/>
              <w:t>ciudadano en tiempo real."</w:t>
            </w:r>
          </w:p>
        </w:tc>
        <w:tc>
          <w:tcPr>
            <w:tcW w:w="500" w:type="pct"/>
            <w:tcBorders>
              <w:top w:val="single" w:sz="4" w:space="0" w:color="auto"/>
              <w:left w:val="single" w:sz="4" w:space="0" w:color="auto"/>
              <w:bottom w:val="single" w:sz="4" w:space="0" w:color="auto"/>
              <w:right w:val="single" w:sz="4" w:space="0" w:color="auto"/>
            </w:tcBorders>
          </w:tcPr>
          <w:p w14:paraId="69854C2E"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lastRenderedPageBreak/>
              <w:t>Likert 1–5: 5=Muy de acuerdo ... 1=Muy en desacuerdo</w:t>
            </w:r>
          </w:p>
        </w:tc>
      </w:tr>
      <w:tr w:rsidR="000069B0" w:rsidRPr="005A612E" w14:paraId="42C70735" w14:textId="77777777" w:rsidTr="00B96D32">
        <w:tc>
          <w:tcPr>
            <w:tcW w:w="600" w:type="pct"/>
            <w:tcBorders>
              <w:top w:val="single" w:sz="4" w:space="0" w:color="auto"/>
              <w:left w:val="single" w:sz="4" w:space="0" w:color="auto"/>
              <w:bottom w:val="single" w:sz="4" w:space="0" w:color="auto"/>
              <w:right w:val="single" w:sz="4" w:space="0" w:color="auto"/>
            </w:tcBorders>
          </w:tcPr>
          <w:p w14:paraId="58492DBE" w14:textId="77777777" w:rsidR="000069B0" w:rsidRPr="005A612E" w:rsidRDefault="000069B0" w:rsidP="00B96D32">
            <w:pPr>
              <w:spacing w:after="60" w:line="240" w:lineRule="auto"/>
              <w:rPr>
                <w:rFonts w:ascii="Arial" w:hAnsi="Arial" w:cs="Arial"/>
                <w:sz w:val="20"/>
                <w:szCs w:val="20"/>
              </w:rPr>
            </w:pPr>
          </w:p>
        </w:tc>
        <w:tc>
          <w:tcPr>
            <w:tcW w:w="800" w:type="pct"/>
            <w:tcBorders>
              <w:top w:val="single" w:sz="4" w:space="0" w:color="auto"/>
              <w:left w:val="single" w:sz="4" w:space="0" w:color="auto"/>
              <w:bottom w:val="single" w:sz="4" w:space="0" w:color="auto"/>
              <w:right w:val="single" w:sz="4" w:space="0" w:color="auto"/>
            </w:tcBorders>
          </w:tcPr>
          <w:p w14:paraId="0A6CC903" w14:textId="77777777" w:rsidR="000069B0" w:rsidRPr="005A612E" w:rsidRDefault="000069B0" w:rsidP="00B96D32">
            <w:pPr>
              <w:spacing w:after="60" w:line="240" w:lineRule="auto"/>
              <w:rPr>
                <w:rFonts w:ascii="Arial" w:hAnsi="Arial" w:cs="Arial"/>
                <w:sz w:val="20"/>
                <w:szCs w:val="20"/>
              </w:rPr>
            </w:pPr>
          </w:p>
        </w:tc>
        <w:tc>
          <w:tcPr>
            <w:tcW w:w="700" w:type="pct"/>
            <w:tcBorders>
              <w:top w:val="single" w:sz="4" w:space="0" w:color="auto"/>
              <w:left w:val="single" w:sz="4" w:space="0" w:color="auto"/>
              <w:bottom w:val="single" w:sz="4" w:space="0" w:color="auto"/>
              <w:right w:val="single" w:sz="4" w:space="0" w:color="auto"/>
            </w:tcBorders>
          </w:tcPr>
          <w:p w14:paraId="0A683CA7"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Capacidad de respuesta oportuna ante la coyuntura digital.</w:t>
            </w:r>
          </w:p>
        </w:tc>
        <w:tc>
          <w:tcPr>
            <w:tcW w:w="600" w:type="pct"/>
            <w:tcBorders>
              <w:top w:val="single" w:sz="4" w:space="0" w:color="auto"/>
              <w:left w:val="single" w:sz="4" w:space="0" w:color="auto"/>
              <w:bottom w:val="single" w:sz="4" w:space="0" w:color="auto"/>
              <w:right w:val="single" w:sz="4" w:space="0" w:color="auto"/>
            </w:tcBorders>
          </w:tcPr>
          <w:p w14:paraId="5BEB8DDC"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2.2. Gestión de la Inmediatez</w:t>
            </w:r>
          </w:p>
        </w:tc>
        <w:tc>
          <w:tcPr>
            <w:tcW w:w="1300" w:type="pct"/>
            <w:tcBorders>
              <w:top w:val="single" w:sz="4" w:space="0" w:color="auto"/>
              <w:left w:val="single" w:sz="4" w:space="0" w:color="auto"/>
              <w:bottom w:val="single" w:sz="4" w:space="0" w:color="auto"/>
              <w:right w:val="single" w:sz="4" w:space="0" w:color="auto"/>
            </w:tcBorders>
          </w:tcPr>
          <w:p w14:paraId="76AE1DCA"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Tiempo de respuesta ante crisis. Ítem 3: "La rapidez con que publica su posición ante una crisis me genera seguridad." Ítem 4: "El mandatario publica mensajes en el momento exacto en que se desarrolla la noticia."</w:t>
            </w:r>
          </w:p>
        </w:tc>
        <w:tc>
          <w:tcPr>
            <w:tcW w:w="500" w:type="pct"/>
            <w:tcBorders>
              <w:top w:val="single" w:sz="4" w:space="0" w:color="auto"/>
              <w:left w:val="single" w:sz="4" w:space="0" w:color="auto"/>
              <w:bottom w:val="single" w:sz="4" w:space="0" w:color="auto"/>
              <w:right w:val="single" w:sz="4" w:space="0" w:color="auto"/>
            </w:tcBorders>
          </w:tcPr>
          <w:p w14:paraId="10B9CBAB" w14:textId="77777777" w:rsidR="000069B0" w:rsidRPr="005A612E" w:rsidRDefault="000069B0" w:rsidP="00B96D32">
            <w:pPr>
              <w:spacing w:after="60" w:line="240" w:lineRule="auto"/>
              <w:rPr>
                <w:rFonts w:ascii="Arial" w:hAnsi="Arial" w:cs="Arial"/>
                <w:sz w:val="20"/>
                <w:szCs w:val="20"/>
              </w:rPr>
            </w:pPr>
          </w:p>
        </w:tc>
      </w:tr>
      <w:tr w:rsidR="000069B0" w:rsidRPr="005A612E" w14:paraId="7F333EA4" w14:textId="77777777" w:rsidTr="00B96D32">
        <w:tc>
          <w:tcPr>
            <w:tcW w:w="600" w:type="pct"/>
            <w:tcBorders>
              <w:top w:val="single" w:sz="4" w:space="0" w:color="auto"/>
              <w:left w:val="single" w:sz="4" w:space="0" w:color="auto"/>
              <w:bottom w:val="single" w:sz="4" w:space="0" w:color="auto"/>
              <w:right w:val="single" w:sz="4" w:space="0" w:color="auto"/>
            </w:tcBorders>
          </w:tcPr>
          <w:p w14:paraId="686C5CE9" w14:textId="2B5CD229"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Respaldo ciudadano (Dependiente)</w:t>
            </w:r>
          </w:p>
        </w:tc>
        <w:tc>
          <w:tcPr>
            <w:tcW w:w="800" w:type="pct"/>
            <w:tcBorders>
              <w:top w:val="single" w:sz="4" w:space="0" w:color="auto"/>
              <w:left w:val="single" w:sz="4" w:space="0" w:color="auto"/>
              <w:bottom w:val="single" w:sz="4" w:space="0" w:color="auto"/>
              <w:right w:val="single" w:sz="4" w:space="0" w:color="auto"/>
            </w:tcBorders>
          </w:tcPr>
          <w:p w14:paraId="20353CA0"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Grado de aprobación, lealtad y soporte público que una audiencia manifiesta hacia un líder en el entorno digital (Castells, 2012).</w:t>
            </w:r>
          </w:p>
        </w:tc>
        <w:tc>
          <w:tcPr>
            <w:tcW w:w="700" w:type="pct"/>
            <w:tcBorders>
              <w:top w:val="single" w:sz="4" w:space="0" w:color="auto"/>
              <w:left w:val="single" w:sz="4" w:space="0" w:color="auto"/>
              <w:bottom w:val="single" w:sz="4" w:space="0" w:color="auto"/>
              <w:right w:val="single" w:sz="4" w:space="0" w:color="auto"/>
            </w:tcBorders>
          </w:tcPr>
          <w:p w14:paraId="356381C5"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Evolución del volumen de seguidores y lealtad digital percibida tras la comunicación directa.</w:t>
            </w:r>
          </w:p>
        </w:tc>
        <w:tc>
          <w:tcPr>
            <w:tcW w:w="600" w:type="pct"/>
            <w:tcBorders>
              <w:top w:val="single" w:sz="4" w:space="0" w:color="auto"/>
              <w:left w:val="single" w:sz="4" w:space="0" w:color="auto"/>
              <w:bottom w:val="single" w:sz="4" w:space="0" w:color="auto"/>
              <w:right w:val="single" w:sz="4" w:space="0" w:color="auto"/>
            </w:tcBorders>
          </w:tcPr>
          <w:p w14:paraId="45762C85"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2.3. Crecimiento de comunidad</w:t>
            </w:r>
          </w:p>
        </w:tc>
        <w:tc>
          <w:tcPr>
            <w:tcW w:w="1300" w:type="pct"/>
            <w:tcBorders>
              <w:top w:val="single" w:sz="4" w:space="0" w:color="auto"/>
              <w:left w:val="single" w:sz="4" w:space="0" w:color="auto"/>
              <w:bottom w:val="single" w:sz="4" w:space="0" w:color="auto"/>
              <w:right w:val="single" w:sz="4" w:space="0" w:color="auto"/>
            </w:tcBorders>
          </w:tcPr>
          <w:p w14:paraId="6196CEDE"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Tasa de nuevos seguidores. Ítem 5: "He decidido seguir @petrogustavo porque prefiero su información directa." Ítem 6: "Mi intención de apoyar la gestión presidencial se fortalece con sus publicaciones."</w:t>
            </w:r>
          </w:p>
        </w:tc>
        <w:tc>
          <w:tcPr>
            <w:tcW w:w="500" w:type="pct"/>
            <w:tcBorders>
              <w:top w:val="single" w:sz="4" w:space="0" w:color="auto"/>
              <w:left w:val="single" w:sz="4" w:space="0" w:color="auto"/>
              <w:bottom w:val="single" w:sz="4" w:space="0" w:color="auto"/>
              <w:right w:val="single" w:sz="4" w:space="0" w:color="auto"/>
            </w:tcBorders>
          </w:tcPr>
          <w:p w14:paraId="718B11B5" w14:textId="77777777" w:rsidR="000069B0" w:rsidRPr="005A612E" w:rsidRDefault="000069B0" w:rsidP="00B96D32">
            <w:pPr>
              <w:spacing w:after="60" w:line="240" w:lineRule="auto"/>
              <w:rPr>
                <w:rFonts w:ascii="Arial" w:hAnsi="Arial" w:cs="Arial"/>
                <w:sz w:val="20"/>
                <w:szCs w:val="20"/>
              </w:rPr>
            </w:pPr>
          </w:p>
        </w:tc>
      </w:tr>
      <w:tr w:rsidR="000069B0" w:rsidRPr="005A612E" w14:paraId="622B2AE6" w14:textId="77777777" w:rsidTr="00B96D32">
        <w:tc>
          <w:tcPr>
            <w:tcW w:w="600" w:type="pct"/>
            <w:tcBorders>
              <w:top w:val="single" w:sz="4" w:space="0" w:color="auto"/>
              <w:left w:val="single" w:sz="4" w:space="0" w:color="auto"/>
              <w:bottom w:val="single" w:sz="4" w:space="0" w:color="auto"/>
              <w:right w:val="single" w:sz="4" w:space="0" w:color="auto"/>
            </w:tcBorders>
          </w:tcPr>
          <w:p w14:paraId="6BF71D60" w14:textId="77777777" w:rsidR="000069B0" w:rsidRPr="005A612E" w:rsidRDefault="000069B0" w:rsidP="00B96D32">
            <w:pPr>
              <w:spacing w:after="60" w:line="240" w:lineRule="auto"/>
              <w:rPr>
                <w:rFonts w:ascii="Arial" w:hAnsi="Arial" w:cs="Arial"/>
                <w:sz w:val="20"/>
                <w:szCs w:val="20"/>
              </w:rPr>
            </w:pPr>
          </w:p>
        </w:tc>
        <w:tc>
          <w:tcPr>
            <w:tcW w:w="800" w:type="pct"/>
            <w:tcBorders>
              <w:top w:val="single" w:sz="4" w:space="0" w:color="auto"/>
              <w:left w:val="single" w:sz="4" w:space="0" w:color="auto"/>
              <w:bottom w:val="single" w:sz="4" w:space="0" w:color="auto"/>
              <w:right w:val="single" w:sz="4" w:space="0" w:color="auto"/>
            </w:tcBorders>
          </w:tcPr>
          <w:p w14:paraId="022ED933" w14:textId="77777777" w:rsidR="000069B0" w:rsidRPr="005A612E" w:rsidRDefault="000069B0" w:rsidP="00B96D32">
            <w:pPr>
              <w:spacing w:after="60" w:line="240" w:lineRule="auto"/>
              <w:rPr>
                <w:rFonts w:ascii="Arial" w:hAnsi="Arial" w:cs="Arial"/>
                <w:sz w:val="20"/>
                <w:szCs w:val="20"/>
              </w:rPr>
            </w:pPr>
          </w:p>
        </w:tc>
        <w:tc>
          <w:tcPr>
            <w:tcW w:w="700" w:type="pct"/>
            <w:tcBorders>
              <w:top w:val="single" w:sz="4" w:space="0" w:color="auto"/>
              <w:left w:val="single" w:sz="4" w:space="0" w:color="auto"/>
              <w:bottom w:val="single" w:sz="4" w:space="0" w:color="auto"/>
              <w:right w:val="single" w:sz="4" w:space="0" w:color="auto"/>
            </w:tcBorders>
          </w:tcPr>
          <w:p w14:paraId="5A4F2D9A"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Manifestación pública de aprobación a través de las funciones de interacción de la plataforma.</w:t>
            </w:r>
          </w:p>
        </w:tc>
        <w:tc>
          <w:tcPr>
            <w:tcW w:w="600" w:type="pct"/>
            <w:tcBorders>
              <w:top w:val="single" w:sz="4" w:space="0" w:color="auto"/>
              <w:left w:val="single" w:sz="4" w:space="0" w:color="auto"/>
              <w:bottom w:val="single" w:sz="4" w:space="0" w:color="auto"/>
              <w:right w:val="single" w:sz="4" w:space="0" w:color="auto"/>
            </w:tcBorders>
          </w:tcPr>
          <w:p w14:paraId="2A955001"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2.4. Apoyo explícito</w:t>
            </w:r>
          </w:p>
        </w:tc>
        <w:tc>
          <w:tcPr>
            <w:tcW w:w="1300" w:type="pct"/>
            <w:tcBorders>
              <w:top w:val="single" w:sz="4" w:space="0" w:color="auto"/>
              <w:left w:val="single" w:sz="4" w:space="0" w:color="auto"/>
              <w:bottom w:val="single" w:sz="4" w:space="0" w:color="auto"/>
              <w:right w:val="single" w:sz="4" w:space="0" w:color="auto"/>
            </w:tcBorders>
          </w:tcPr>
          <w:p w14:paraId="3D2B05CA"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 xml:space="preserve">Cantidad de Likes/Reposts. Ítem 7: "Suelo dar me gusta o compartir los mensajes donde el presidente explica su gestión." Ítem 8: "Utilizo los hashtags que promueve el </w:t>
            </w:r>
            <w:r w:rsidRPr="005A612E">
              <w:rPr>
                <w:rFonts w:ascii="Arial" w:hAnsi="Arial" w:cs="Arial"/>
                <w:sz w:val="20"/>
                <w:szCs w:val="20"/>
              </w:rPr>
              <w:lastRenderedPageBreak/>
              <w:t>gobierno para mostrar mi apoyo."</w:t>
            </w:r>
          </w:p>
        </w:tc>
        <w:tc>
          <w:tcPr>
            <w:tcW w:w="500" w:type="pct"/>
            <w:tcBorders>
              <w:top w:val="single" w:sz="4" w:space="0" w:color="auto"/>
              <w:left w:val="single" w:sz="4" w:space="0" w:color="auto"/>
              <w:bottom w:val="single" w:sz="4" w:space="0" w:color="auto"/>
              <w:right w:val="single" w:sz="4" w:space="0" w:color="auto"/>
            </w:tcBorders>
          </w:tcPr>
          <w:p w14:paraId="3689DE8A" w14:textId="77777777" w:rsidR="000069B0" w:rsidRPr="005A612E" w:rsidRDefault="000069B0" w:rsidP="00B96D32">
            <w:pPr>
              <w:spacing w:after="60" w:line="240" w:lineRule="auto"/>
              <w:rPr>
                <w:rFonts w:ascii="Arial" w:hAnsi="Arial" w:cs="Arial"/>
                <w:sz w:val="20"/>
                <w:szCs w:val="20"/>
              </w:rPr>
            </w:pPr>
          </w:p>
        </w:tc>
      </w:tr>
    </w:tbl>
    <w:p w14:paraId="3A51852C" w14:textId="24423C52" w:rsidR="005A612E" w:rsidRPr="005A612E" w:rsidRDefault="000069B0" w:rsidP="000069B0">
      <w:pPr>
        <w:spacing w:before="100" w:beforeAutospacing="1" w:after="100" w:afterAutospacing="1" w:line="480" w:lineRule="auto"/>
        <w:jc w:val="both"/>
        <w:rPr>
          <w:rFonts w:ascii="Arial" w:eastAsia="Times New Roman" w:hAnsi="Arial" w:cs="Arial"/>
          <w:sz w:val="20"/>
          <w:szCs w:val="20"/>
          <w:lang w:eastAsia="es-CO"/>
        </w:rPr>
      </w:pPr>
      <w:r w:rsidRPr="005A612E">
        <w:rPr>
          <w:rFonts w:ascii="Arial" w:eastAsia="Times New Roman" w:hAnsi="Arial" w:cs="Arial"/>
          <w:sz w:val="20"/>
          <w:szCs w:val="20"/>
          <w:lang w:eastAsia="es-CO"/>
        </w:rPr>
        <w:t>Nota. Elaboración propia a partir de la matriz de consistencia del estudio (Casero-Ripollés, 2018; Castells, 2012).</w:t>
      </w:r>
    </w:p>
    <w:p w14:paraId="4B2C84DC" w14:textId="77777777" w:rsidR="000069B0" w:rsidRPr="005A612E" w:rsidRDefault="000069B0" w:rsidP="000069B0">
      <w:pPr>
        <w:spacing w:before="240" w:after="120" w:line="480" w:lineRule="auto"/>
        <w:jc w:val="both"/>
        <w:rPr>
          <w:rFonts w:ascii="Arial" w:hAnsi="Arial" w:cs="Arial"/>
          <w:b/>
          <w:bCs/>
          <w:sz w:val="20"/>
          <w:szCs w:val="20"/>
        </w:rPr>
      </w:pPr>
      <w:r w:rsidRPr="005A612E">
        <w:rPr>
          <w:rFonts w:ascii="Arial" w:hAnsi="Arial" w:cs="Arial"/>
          <w:b/>
          <w:bCs/>
          <w:sz w:val="20"/>
          <w:szCs w:val="20"/>
        </w:rPr>
        <w:t>Anexo 3. Matriz de operacionalización de variables – Social Listening / Minería de datos (OE3)</w:t>
      </w:r>
    </w:p>
    <w:p w14:paraId="05F1D127" w14:textId="77777777" w:rsidR="000069B0" w:rsidRPr="005A612E" w:rsidRDefault="000069B0" w:rsidP="000069B0">
      <w:pPr>
        <w:spacing w:before="100" w:beforeAutospacing="1" w:after="100" w:afterAutospacing="1" w:line="480" w:lineRule="auto"/>
        <w:jc w:val="both"/>
        <w:rPr>
          <w:rFonts w:ascii="Arial" w:eastAsia="Times New Roman" w:hAnsi="Arial" w:cs="Arial"/>
          <w:sz w:val="20"/>
          <w:szCs w:val="20"/>
          <w:lang w:eastAsia="es-CO"/>
        </w:rPr>
      </w:pPr>
      <w:r w:rsidRPr="005A612E">
        <w:rPr>
          <w:rFonts w:ascii="Arial" w:eastAsia="Times New Roman" w:hAnsi="Arial" w:cs="Arial"/>
          <w:sz w:val="20"/>
          <w:szCs w:val="20"/>
          <w:lang w:eastAsia="es-CO"/>
        </w:rPr>
        <w:t>Instrumento: Brandwatch Analytics + API oficial de X. Corpus: ~15.000 publicaciones de @petrogustavo (agosto 2022 – julio 2026). Procesamiento: SPSS 29 + PLN.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392"/>
        <w:gridCol w:w="1381"/>
        <w:gridCol w:w="1338"/>
        <w:gridCol w:w="1560"/>
        <w:gridCol w:w="1358"/>
      </w:tblGrid>
      <w:tr w:rsidR="000069B0" w:rsidRPr="005A612E" w14:paraId="0EE1A99C" w14:textId="77777777" w:rsidTr="00B96D32">
        <w:tc>
          <w:tcPr>
            <w:tcW w:w="600" w:type="pct"/>
            <w:tcBorders>
              <w:top w:val="single" w:sz="4" w:space="0" w:color="auto"/>
              <w:left w:val="single" w:sz="4" w:space="0" w:color="auto"/>
              <w:bottom w:val="single" w:sz="4" w:space="0" w:color="auto"/>
              <w:right w:val="single" w:sz="4" w:space="0" w:color="auto"/>
            </w:tcBorders>
          </w:tcPr>
          <w:p w14:paraId="28F187DB" w14:textId="3DED4CCD" w:rsidR="000069B0" w:rsidRPr="005A612E" w:rsidRDefault="00D96EF6" w:rsidP="00B96D32">
            <w:pPr>
              <w:spacing w:after="60" w:line="240" w:lineRule="auto"/>
              <w:rPr>
                <w:rFonts w:ascii="Arial" w:hAnsi="Arial" w:cs="Arial"/>
                <w:b/>
                <w:bCs/>
                <w:sz w:val="20"/>
                <w:szCs w:val="20"/>
              </w:rPr>
            </w:pPr>
            <w:r w:rsidRPr="005A612E">
              <w:rPr>
                <w:rFonts w:ascii="Arial" w:hAnsi="Arial" w:cs="Arial"/>
                <w:b/>
                <w:bCs/>
                <w:sz w:val="20"/>
                <w:szCs w:val="20"/>
              </w:rPr>
              <w:t>Categorías</w:t>
            </w:r>
          </w:p>
        </w:tc>
        <w:tc>
          <w:tcPr>
            <w:tcW w:w="800" w:type="pct"/>
            <w:tcBorders>
              <w:top w:val="single" w:sz="4" w:space="0" w:color="auto"/>
              <w:left w:val="single" w:sz="4" w:space="0" w:color="auto"/>
              <w:bottom w:val="single" w:sz="4" w:space="0" w:color="auto"/>
              <w:right w:val="single" w:sz="4" w:space="0" w:color="auto"/>
            </w:tcBorders>
          </w:tcPr>
          <w:p w14:paraId="54F5A95C"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Def. conceptual</w:t>
            </w:r>
          </w:p>
        </w:tc>
        <w:tc>
          <w:tcPr>
            <w:tcW w:w="700" w:type="pct"/>
            <w:tcBorders>
              <w:top w:val="single" w:sz="4" w:space="0" w:color="auto"/>
              <w:left w:val="single" w:sz="4" w:space="0" w:color="auto"/>
              <w:bottom w:val="single" w:sz="4" w:space="0" w:color="auto"/>
              <w:right w:val="single" w:sz="4" w:space="0" w:color="auto"/>
            </w:tcBorders>
          </w:tcPr>
          <w:p w14:paraId="6F6F0F3A"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Def. operacional</w:t>
            </w:r>
          </w:p>
        </w:tc>
        <w:tc>
          <w:tcPr>
            <w:tcW w:w="700" w:type="pct"/>
            <w:tcBorders>
              <w:top w:val="single" w:sz="4" w:space="0" w:color="auto"/>
              <w:left w:val="single" w:sz="4" w:space="0" w:color="auto"/>
              <w:bottom w:val="single" w:sz="4" w:space="0" w:color="auto"/>
              <w:right w:val="single" w:sz="4" w:space="0" w:color="auto"/>
            </w:tcBorders>
          </w:tcPr>
          <w:p w14:paraId="12A817FD"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Dimensión</w:t>
            </w:r>
          </w:p>
        </w:tc>
        <w:tc>
          <w:tcPr>
            <w:tcW w:w="1100" w:type="pct"/>
            <w:tcBorders>
              <w:top w:val="single" w:sz="4" w:space="0" w:color="auto"/>
              <w:left w:val="single" w:sz="4" w:space="0" w:color="auto"/>
              <w:bottom w:val="single" w:sz="4" w:space="0" w:color="auto"/>
              <w:right w:val="single" w:sz="4" w:space="0" w:color="auto"/>
            </w:tcBorders>
          </w:tcPr>
          <w:p w14:paraId="55ACF863"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Indicadores / Fuente de datos</w:t>
            </w:r>
          </w:p>
        </w:tc>
        <w:tc>
          <w:tcPr>
            <w:tcW w:w="600" w:type="pct"/>
            <w:tcBorders>
              <w:top w:val="single" w:sz="4" w:space="0" w:color="auto"/>
              <w:left w:val="single" w:sz="4" w:space="0" w:color="auto"/>
              <w:bottom w:val="single" w:sz="4" w:space="0" w:color="auto"/>
              <w:right w:val="single" w:sz="4" w:space="0" w:color="auto"/>
            </w:tcBorders>
          </w:tcPr>
          <w:p w14:paraId="67C1BFA2"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Técnica / Instrumento</w:t>
            </w:r>
          </w:p>
        </w:tc>
      </w:tr>
      <w:tr w:rsidR="000069B0" w:rsidRPr="005A612E" w14:paraId="2D13AA45" w14:textId="77777777" w:rsidTr="00B96D32">
        <w:tc>
          <w:tcPr>
            <w:tcW w:w="600" w:type="pct"/>
            <w:tcBorders>
              <w:top w:val="single" w:sz="4" w:space="0" w:color="auto"/>
              <w:left w:val="single" w:sz="4" w:space="0" w:color="auto"/>
              <w:bottom w:val="single" w:sz="4" w:space="0" w:color="auto"/>
              <w:right w:val="single" w:sz="4" w:space="0" w:color="auto"/>
            </w:tcBorders>
          </w:tcPr>
          <w:p w14:paraId="02346D8A" w14:textId="26CF15DA"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Analítica de impacto digital (Independiente)</w:t>
            </w:r>
          </w:p>
        </w:tc>
        <w:tc>
          <w:tcPr>
            <w:tcW w:w="800" w:type="pct"/>
            <w:tcBorders>
              <w:top w:val="single" w:sz="4" w:space="0" w:color="auto"/>
              <w:left w:val="single" w:sz="4" w:space="0" w:color="auto"/>
              <w:bottom w:val="single" w:sz="4" w:space="0" w:color="auto"/>
              <w:right w:val="single" w:sz="4" w:space="0" w:color="auto"/>
            </w:tcBorders>
          </w:tcPr>
          <w:p w14:paraId="305AEC86"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Conjunto de procesos de recolección, medición y análisis de datos cuantitativos generados por la interacción de usuarios en entornos virtuales. Engloba alcance, difusión y engagement (Kozinets, 2015).</w:t>
            </w:r>
          </w:p>
        </w:tc>
        <w:tc>
          <w:tcPr>
            <w:tcW w:w="700" w:type="pct"/>
            <w:tcBorders>
              <w:top w:val="single" w:sz="4" w:space="0" w:color="auto"/>
              <w:left w:val="single" w:sz="4" w:space="0" w:color="auto"/>
              <w:bottom w:val="single" w:sz="4" w:space="0" w:color="auto"/>
              <w:right w:val="single" w:sz="4" w:space="0" w:color="auto"/>
            </w:tcBorders>
          </w:tcPr>
          <w:p w14:paraId="2B309CA9"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Medición del volumen de exposición del mensaje en el ecosistema digital de X.</w:t>
            </w:r>
          </w:p>
        </w:tc>
        <w:tc>
          <w:tcPr>
            <w:tcW w:w="700" w:type="pct"/>
            <w:tcBorders>
              <w:top w:val="single" w:sz="4" w:space="0" w:color="auto"/>
              <w:left w:val="single" w:sz="4" w:space="0" w:color="auto"/>
              <w:bottom w:val="single" w:sz="4" w:space="0" w:color="auto"/>
              <w:right w:val="single" w:sz="4" w:space="0" w:color="auto"/>
            </w:tcBorders>
          </w:tcPr>
          <w:p w14:paraId="02F6D0EC"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3.1. Alcance y Difusión</w:t>
            </w:r>
          </w:p>
        </w:tc>
        <w:tc>
          <w:tcPr>
            <w:tcW w:w="1100" w:type="pct"/>
            <w:tcBorders>
              <w:top w:val="single" w:sz="4" w:space="0" w:color="auto"/>
              <w:left w:val="single" w:sz="4" w:space="0" w:color="auto"/>
              <w:bottom w:val="single" w:sz="4" w:space="0" w:color="auto"/>
              <w:right w:val="single" w:sz="4" w:space="0" w:color="auto"/>
            </w:tcBorders>
          </w:tcPr>
          <w:p w14:paraId="51B992D3"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N° de impresiones. Alcance potencial (nodos de red). Tasa de viralidad (Reposts). Fuente: API oficial de X (~15.000 tweets @petrogustavo 2022–2026).</w:t>
            </w:r>
          </w:p>
        </w:tc>
        <w:tc>
          <w:tcPr>
            <w:tcW w:w="600" w:type="pct"/>
            <w:tcBorders>
              <w:top w:val="single" w:sz="4" w:space="0" w:color="auto"/>
              <w:left w:val="single" w:sz="4" w:space="0" w:color="auto"/>
              <w:bottom w:val="single" w:sz="4" w:space="0" w:color="auto"/>
              <w:right w:val="single" w:sz="4" w:space="0" w:color="auto"/>
            </w:tcBorders>
          </w:tcPr>
          <w:p w14:paraId="57427F1F"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Social Listening (Brandwatch / Talkwalker). API oficial de X.</w:t>
            </w:r>
          </w:p>
        </w:tc>
      </w:tr>
      <w:tr w:rsidR="000069B0" w:rsidRPr="005A612E" w14:paraId="483F2028" w14:textId="77777777" w:rsidTr="00B96D32">
        <w:tc>
          <w:tcPr>
            <w:tcW w:w="600" w:type="pct"/>
            <w:tcBorders>
              <w:top w:val="single" w:sz="4" w:space="0" w:color="auto"/>
              <w:left w:val="single" w:sz="4" w:space="0" w:color="auto"/>
              <w:bottom w:val="single" w:sz="4" w:space="0" w:color="auto"/>
              <w:right w:val="single" w:sz="4" w:space="0" w:color="auto"/>
            </w:tcBorders>
          </w:tcPr>
          <w:p w14:paraId="6677E305" w14:textId="77777777" w:rsidR="000069B0" w:rsidRPr="005A612E" w:rsidRDefault="000069B0" w:rsidP="00B96D32">
            <w:pPr>
              <w:spacing w:after="60" w:line="240" w:lineRule="auto"/>
              <w:rPr>
                <w:rFonts w:ascii="Arial" w:hAnsi="Arial" w:cs="Arial"/>
                <w:sz w:val="20"/>
                <w:szCs w:val="20"/>
              </w:rPr>
            </w:pPr>
          </w:p>
        </w:tc>
        <w:tc>
          <w:tcPr>
            <w:tcW w:w="800" w:type="pct"/>
            <w:tcBorders>
              <w:top w:val="single" w:sz="4" w:space="0" w:color="auto"/>
              <w:left w:val="single" w:sz="4" w:space="0" w:color="auto"/>
              <w:bottom w:val="single" w:sz="4" w:space="0" w:color="auto"/>
              <w:right w:val="single" w:sz="4" w:space="0" w:color="auto"/>
            </w:tcBorders>
          </w:tcPr>
          <w:p w14:paraId="204D1B5F" w14:textId="77777777" w:rsidR="000069B0" w:rsidRPr="005A612E" w:rsidRDefault="000069B0" w:rsidP="00B96D32">
            <w:pPr>
              <w:spacing w:after="60" w:line="240" w:lineRule="auto"/>
              <w:rPr>
                <w:rFonts w:ascii="Arial" w:hAnsi="Arial" w:cs="Arial"/>
                <w:sz w:val="20"/>
                <w:szCs w:val="20"/>
              </w:rPr>
            </w:pPr>
          </w:p>
        </w:tc>
        <w:tc>
          <w:tcPr>
            <w:tcW w:w="700" w:type="pct"/>
            <w:tcBorders>
              <w:top w:val="single" w:sz="4" w:space="0" w:color="auto"/>
              <w:left w:val="single" w:sz="4" w:space="0" w:color="auto"/>
              <w:bottom w:val="single" w:sz="4" w:space="0" w:color="auto"/>
              <w:right w:val="single" w:sz="4" w:space="0" w:color="auto"/>
            </w:tcBorders>
          </w:tcPr>
          <w:p w14:paraId="491FDC36"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Grado de implicación y compromiso de la audiencia con el contenido publicado.</w:t>
            </w:r>
          </w:p>
        </w:tc>
        <w:tc>
          <w:tcPr>
            <w:tcW w:w="700" w:type="pct"/>
            <w:tcBorders>
              <w:top w:val="single" w:sz="4" w:space="0" w:color="auto"/>
              <w:left w:val="single" w:sz="4" w:space="0" w:color="auto"/>
              <w:bottom w:val="single" w:sz="4" w:space="0" w:color="auto"/>
              <w:right w:val="single" w:sz="4" w:space="0" w:color="auto"/>
            </w:tcBorders>
          </w:tcPr>
          <w:p w14:paraId="664FCF25"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3.2. Nivel de Engagement</w:t>
            </w:r>
          </w:p>
        </w:tc>
        <w:tc>
          <w:tcPr>
            <w:tcW w:w="1100" w:type="pct"/>
            <w:tcBorders>
              <w:top w:val="single" w:sz="4" w:space="0" w:color="auto"/>
              <w:left w:val="single" w:sz="4" w:space="0" w:color="auto"/>
              <w:bottom w:val="single" w:sz="4" w:space="0" w:color="auto"/>
              <w:right w:val="single" w:sz="4" w:space="0" w:color="auto"/>
            </w:tcBorders>
          </w:tcPr>
          <w:p w14:paraId="1ECA9BE1"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Tasa de interacción (CTR). Tasa de clics en enlaces oficiales. Volumen de comentarios por post. Fuente: API de X.</w:t>
            </w:r>
          </w:p>
        </w:tc>
        <w:tc>
          <w:tcPr>
            <w:tcW w:w="600" w:type="pct"/>
            <w:tcBorders>
              <w:top w:val="single" w:sz="4" w:space="0" w:color="auto"/>
              <w:left w:val="single" w:sz="4" w:space="0" w:color="auto"/>
              <w:bottom w:val="single" w:sz="4" w:space="0" w:color="auto"/>
              <w:right w:val="single" w:sz="4" w:space="0" w:color="auto"/>
            </w:tcBorders>
          </w:tcPr>
          <w:p w14:paraId="5DCACD9E" w14:textId="77777777" w:rsidR="000069B0" w:rsidRPr="005A612E" w:rsidRDefault="000069B0" w:rsidP="00B96D32">
            <w:pPr>
              <w:spacing w:after="60" w:line="240" w:lineRule="auto"/>
              <w:rPr>
                <w:rFonts w:ascii="Arial" w:hAnsi="Arial" w:cs="Arial"/>
                <w:sz w:val="20"/>
                <w:szCs w:val="20"/>
              </w:rPr>
            </w:pPr>
          </w:p>
        </w:tc>
      </w:tr>
      <w:tr w:rsidR="000069B0" w:rsidRPr="005A612E" w14:paraId="0DCEDF5C" w14:textId="77777777" w:rsidTr="00B96D32">
        <w:tc>
          <w:tcPr>
            <w:tcW w:w="600" w:type="pct"/>
            <w:tcBorders>
              <w:top w:val="single" w:sz="4" w:space="0" w:color="auto"/>
              <w:left w:val="single" w:sz="4" w:space="0" w:color="auto"/>
              <w:bottom w:val="single" w:sz="4" w:space="0" w:color="auto"/>
              <w:right w:val="single" w:sz="4" w:space="0" w:color="auto"/>
            </w:tcBorders>
          </w:tcPr>
          <w:p w14:paraId="38C17EBD" w14:textId="38B74A22"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lastRenderedPageBreak/>
              <w:t>Reputación presidencial (Dependiente)</w:t>
            </w:r>
          </w:p>
        </w:tc>
        <w:tc>
          <w:tcPr>
            <w:tcW w:w="800" w:type="pct"/>
            <w:tcBorders>
              <w:top w:val="single" w:sz="4" w:space="0" w:color="auto"/>
              <w:left w:val="single" w:sz="4" w:space="0" w:color="auto"/>
              <w:bottom w:val="single" w:sz="4" w:space="0" w:color="auto"/>
              <w:right w:val="single" w:sz="4" w:space="0" w:color="auto"/>
            </w:tcBorders>
          </w:tcPr>
          <w:p w14:paraId="7227FB30"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Síntesis de percepciones y valoraciones colectivas sobre el mandatario en el ecosistema digital, manifestada a través del índice de sentimiento y la validación de atributos de liderazgo (Ji et al., 2017).</w:t>
            </w:r>
          </w:p>
        </w:tc>
        <w:tc>
          <w:tcPr>
            <w:tcW w:w="700" w:type="pct"/>
            <w:tcBorders>
              <w:top w:val="single" w:sz="4" w:space="0" w:color="auto"/>
              <w:left w:val="single" w:sz="4" w:space="0" w:color="auto"/>
              <w:bottom w:val="single" w:sz="4" w:space="0" w:color="auto"/>
              <w:right w:val="single" w:sz="4" w:space="0" w:color="auto"/>
            </w:tcBorders>
          </w:tcPr>
          <w:p w14:paraId="02DC5B2D"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Evaluación algorítmica de la carga emocional de las menciones y respuestas hacia el mandatario.</w:t>
            </w:r>
          </w:p>
        </w:tc>
        <w:tc>
          <w:tcPr>
            <w:tcW w:w="700" w:type="pct"/>
            <w:tcBorders>
              <w:top w:val="single" w:sz="4" w:space="0" w:color="auto"/>
              <w:left w:val="single" w:sz="4" w:space="0" w:color="auto"/>
              <w:bottom w:val="single" w:sz="4" w:space="0" w:color="auto"/>
              <w:right w:val="single" w:sz="4" w:space="0" w:color="auto"/>
            </w:tcBorders>
          </w:tcPr>
          <w:p w14:paraId="5AA26ED7"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3.3. Índice de Sentimiento</w:t>
            </w:r>
          </w:p>
        </w:tc>
        <w:tc>
          <w:tcPr>
            <w:tcW w:w="1100" w:type="pct"/>
            <w:tcBorders>
              <w:top w:val="single" w:sz="4" w:space="0" w:color="auto"/>
              <w:left w:val="single" w:sz="4" w:space="0" w:color="auto"/>
              <w:bottom w:val="single" w:sz="4" w:space="0" w:color="auto"/>
              <w:right w:val="single" w:sz="4" w:space="0" w:color="auto"/>
            </w:tcBorders>
          </w:tcPr>
          <w:p w14:paraId="24830F5E"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Porcentaje de sentimiento positivo / negativo. Ratio de neutralidad. Fuente: API de X.</w:t>
            </w:r>
          </w:p>
        </w:tc>
        <w:tc>
          <w:tcPr>
            <w:tcW w:w="600" w:type="pct"/>
            <w:tcBorders>
              <w:top w:val="single" w:sz="4" w:space="0" w:color="auto"/>
              <w:left w:val="single" w:sz="4" w:space="0" w:color="auto"/>
              <w:bottom w:val="single" w:sz="4" w:space="0" w:color="auto"/>
              <w:right w:val="single" w:sz="4" w:space="0" w:color="auto"/>
            </w:tcBorders>
          </w:tcPr>
          <w:p w14:paraId="52F14AC9"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Minería de datos / Análisis de sentimiento. Algoritmo PLN (Brandwatch NLP).</w:t>
            </w:r>
          </w:p>
        </w:tc>
      </w:tr>
      <w:tr w:rsidR="000069B0" w:rsidRPr="005A612E" w14:paraId="131E8CD8" w14:textId="77777777" w:rsidTr="00B96D32">
        <w:tc>
          <w:tcPr>
            <w:tcW w:w="600" w:type="pct"/>
            <w:tcBorders>
              <w:top w:val="single" w:sz="4" w:space="0" w:color="auto"/>
              <w:left w:val="single" w:sz="4" w:space="0" w:color="auto"/>
              <w:bottom w:val="single" w:sz="4" w:space="0" w:color="auto"/>
              <w:right w:val="single" w:sz="4" w:space="0" w:color="auto"/>
            </w:tcBorders>
          </w:tcPr>
          <w:p w14:paraId="545B73D5" w14:textId="77777777" w:rsidR="000069B0" w:rsidRPr="005A612E" w:rsidRDefault="000069B0" w:rsidP="00B96D32">
            <w:pPr>
              <w:spacing w:after="60" w:line="240" w:lineRule="auto"/>
              <w:rPr>
                <w:rFonts w:ascii="Arial" w:hAnsi="Arial" w:cs="Arial"/>
                <w:sz w:val="20"/>
                <w:szCs w:val="20"/>
              </w:rPr>
            </w:pPr>
          </w:p>
        </w:tc>
        <w:tc>
          <w:tcPr>
            <w:tcW w:w="800" w:type="pct"/>
            <w:tcBorders>
              <w:top w:val="single" w:sz="4" w:space="0" w:color="auto"/>
              <w:left w:val="single" w:sz="4" w:space="0" w:color="auto"/>
              <w:bottom w:val="single" w:sz="4" w:space="0" w:color="auto"/>
              <w:right w:val="single" w:sz="4" w:space="0" w:color="auto"/>
            </w:tcBorders>
          </w:tcPr>
          <w:p w14:paraId="5377A10C" w14:textId="77777777" w:rsidR="000069B0" w:rsidRPr="005A612E" w:rsidRDefault="000069B0" w:rsidP="00B96D32">
            <w:pPr>
              <w:spacing w:after="60" w:line="240" w:lineRule="auto"/>
              <w:rPr>
                <w:rFonts w:ascii="Arial" w:hAnsi="Arial" w:cs="Arial"/>
                <w:sz w:val="20"/>
                <w:szCs w:val="20"/>
              </w:rPr>
            </w:pPr>
          </w:p>
        </w:tc>
        <w:tc>
          <w:tcPr>
            <w:tcW w:w="700" w:type="pct"/>
            <w:tcBorders>
              <w:top w:val="single" w:sz="4" w:space="0" w:color="auto"/>
              <w:left w:val="single" w:sz="4" w:space="0" w:color="auto"/>
              <w:bottom w:val="single" w:sz="4" w:space="0" w:color="auto"/>
              <w:right w:val="single" w:sz="4" w:space="0" w:color="auto"/>
            </w:tcBorders>
          </w:tcPr>
          <w:p w14:paraId="2F6A2E10"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Frecuencia de términos asociados a confianza y credibilidad en la conversación orgánica.</w:t>
            </w:r>
          </w:p>
        </w:tc>
        <w:tc>
          <w:tcPr>
            <w:tcW w:w="700" w:type="pct"/>
            <w:tcBorders>
              <w:top w:val="single" w:sz="4" w:space="0" w:color="auto"/>
              <w:left w:val="single" w:sz="4" w:space="0" w:color="auto"/>
              <w:bottom w:val="single" w:sz="4" w:space="0" w:color="auto"/>
              <w:right w:val="single" w:sz="4" w:space="0" w:color="auto"/>
            </w:tcBorders>
          </w:tcPr>
          <w:p w14:paraId="1775FA73"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3.4. Atribución de Liderazgo</w:t>
            </w:r>
          </w:p>
        </w:tc>
        <w:tc>
          <w:tcPr>
            <w:tcW w:w="1100" w:type="pct"/>
            <w:tcBorders>
              <w:top w:val="single" w:sz="4" w:space="0" w:color="auto"/>
              <w:left w:val="single" w:sz="4" w:space="0" w:color="auto"/>
              <w:bottom w:val="single" w:sz="4" w:space="0" w:color="auto"/>
              <w:right w:val="single" w:sz="4" w:space="0" w:color="auto"/>
            </w:tcBorders>
          </w:tcPr>
          <w:p w14:paraId="2415D111"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Presencia en Trending Topics de apoyo. Volumen de menciones: "confianza", "líder", "cambio". Fuente: API de X.</w:t>
            </w:r>
          </w:p>
        </w:tc>
        <w:tc>
          <w:tcPr>
            <w:tcW w:w="600" w:type="pct"/>
            <w:tcBorders>
              <w:top w:val="single" w:sz="4" w:space="0" w:color="auto"/>
              <w:left w:val="single" w:sz="4" w:space="0" w:color="auto"/>
              <w:bottom w:val="single" w:sz="4" w:space="0" w:color="auto"/>
              <w:right w:val="single" w:sz="4" w:space="0" w:color="auto"/>
            </w:tcBorders>
          </w:tcPr>
          <w:p w14:paraId="740230FF" w14:textId="77777777" w:rsidR="000069B0" w:rsidRPr="005A612E" w:rsidRDefault="000069B0" w:rsidP="00B96D32">
            <w:pPr>
              <w:spacing w:after="60" w:line="240" w:lineRule="auto"/>
              <w:rPr>
                <w:rFonts w:ascii="Arial" w:hAnsi="Arial" w:cs="Arial"/>
                <w:sz w:val="20"/>
                <w:szCs w:val="20"/>
              </w:rPr>
            </w:pPr>
          </w:p>
        </w:tc>
      </w:tr>
    </w:tbl>
    <w:p w14:paraId="160DE4A8" w14:textId="77777777" w:rsidR="000069B0" w:rsidRPr="005A612E" w:rsidRDefault="000069B0" w:rsidP="000069B0">
      <w:pPr>
        <w:spacing w:before="100" w:beforeAutospacing="1" w:after="100" w:afterAutospacing="1" w:line="480" w:lineRule="auto"/>
        <w:jc w:val="both"/>
        <w:rPr>
          <w:rFonts w:ascii="Arial" w:eastAsia="Times New Roman" w:hAnsi="Arial" w:cs="Arial"/>
          <w:sz w:val="20"/>
          <w:szCs w:val="20"/>
          <w:lang w:eastAsia="es-CO"/>
        </w:rPr>
      </w:pPr>
      <w:r w:rsidRPr="005A612E">
        <w:rPr>
          <w:rFonts w:ascii="Arial" w:eastAsia="Times New Roman" w:hAnsi="Arial" w:cs="Arial"/>
          <w:sz w:val="20"/>
          <w:szCs w:val="20"/>
          <w:lang w:eastAsia="es-CO"/>
        </w:rPr>
        <w:t>Nota. Elaboración propia a partir de la matriz de consistencia del estudio (Kozinets, 2015; Ji et al., 2017).</w:t>
      </w:r>
    </w:p>
    <w:p w14:paraId="2E09BEA0" w14:textId="77777777" w:rsidR="000069B0" w:rsidRPr="005A612E" w:rsidRDefault="000069B0" w:rsidP="000069B0">
      <w:pPr>
        <w:spacing w:before="240" w:after="120" w:line="480" w:lineRule="auto"/>
        <w:jc w:val="both"/>
        <w:rPr>
          <w:rFonts w:ascii="Arial" w:hAnsi="Arial" w:cs="Arial"/>
          <w:b/>
          <w:bCs/>
          <w:sz w:val="20"/>
          <w:szCs w:val="20"/>
        </w:rPr>
      </w:pPr>
      <w:r w:rsidRPr="005A612E">
        <w:rPr>
          <w:rFonts w:ascii="Arial" w:hAnsi="Arial" w:cs="Arial"/>
          <w:b/>
          <w:bCs/>
          <w:sz w:val="20"/>
          <w:szCs w:val="20"/>
        </w:rPr>
        <w:t>Anexo 4. Tabla: Matriz de consistencia y operacionalización de variables/categorías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5"/>
        <w:gridCol w:w="1479"/>
        <w:gridCol w:w="1655"/>
        <w:gridCol w:w="1996"/>
        <w:gridCol w:w="1625"/>
      </w:tblGrid>
      <w:tr w:rsidR="000069B0" w:rsidRPr="005A612E" w14:paraId="54F05D88" w14:textId="77777777" w:rsidTr="00B96D32">
        <w:tc>
          <w:tcPr>
            <w:tcW w:w="900" w:type="pct"/>
            <w:tcBorders>
              <w:top w:val="single" w:sz="4" w:space="0" w:color="auto"/>
              <w:left w:val="single" w:sz="4" w:space="0" w:color="auto"/>
              <w:bottom w:val="single" w:sz="4" w:space="0" w:color="auto"/>
              <w:right w:val="single" w:sz="4" w:space="0" w:color="auto"/>
            </w:tcBorders>
          </w:tcPr>
          <w:p w14:paraId="46E2BF70"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Objetivo específico</w:t>
            </w:r>
          </w:p>
        </w:tc>
        <w:tc>
          <w:tcPr>
            <w:tcW w:w="1000" w:type="pct"/>
            <w:tcBorders>
              <w:top w:val="single" w:sz="4" w:space="0" w:color="auto"/>
              <w:left w:val="single" w:sz="4" w:space="0" w:color="auto"/>
              <w:bottom w:val="single" w:sz="4" w:space="0" w:color="auto"/>
              <w:right w:val="single" w:sz="4" w:space="0" w:color="auto"/>
            </w:tcBorders>
          </w:tcPr>
          <w:p w14:paraId="03D71830"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Pregunta de investigación</w:t>
            </w:r>
          </w:p>
        </w:tc>
        <w:tc>
          <w:tcPr>
            <w:tcW w:w="900" w:type="pct"/>
            <w:tcBorders>
              <w:top w:val="single" w:sz="4" w:space="0" w:color="auto"/>
              <w:left w:val="single" w:sz="4" w:space="0" w:color="auto"/>
              <w:bottom w:val="single" w:sz="4" w:space="0" w:color="auto"/>
              <w:right w:val="single" w:sz="4" w:space="0" w:color="auto"/>
            </w:tcBorders>
          </w:tcPr>
          <w:p w14:paraId="6DC79D83"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Variables / Categorías</w:t>
            </w:r>
          </w:p>
        </w:tc>
        <w:tc>
          <w:tcPr>
            <w:tcW w:w="1000" w:type="pct"/>
            <w:tcBorders>
              <w:top w:val="single" w:sz="4" w:space="0" w:color="auto"/>
              <w:left w:val="single" w:sz="4" w:space="0" w:color="auto"/>
              <w:bottom w:val="single" w:sz="4" w:space="0" w:color="auto"/>
              <w:right w:val="single" w:sz="4" w:space="0" w:color="auto"/>
            </w:tcBorders>
          </w:tcPr>
          <w:p w14:paraId="1DF28DA6"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Subcategorías / Dimensiones</w:t>
            </w:r>
          </w:p>
        </w:tc>
        <w:tc>
          <w:tcPr>
            <w:tcW w:w="700" w:type="pct"/>
            <w:tcBorders>
              <w:top w:val="single" w:sz="4" w:space="0" w:color="auto"/>
              <w:left w:val="single" w:sz="4" w:space="0" w:color="auto"/>
              <w:bottom w:val="single" w:sz="4" w:space="0" w:color="auto"/>
              <w:right w:val="single" w:sz="4" w:space="0" w:color="auto"/>
            </w:tcBorders>
          </w:tcPr>
          <w:p w14:paraId="7D30D1DF" w14:textId="77777777" w:rsidR="000069B0" w:rsidRPr="005A612E" w:rsidRDefault="000069B0" w:rsidP="00B96D32">
            <w:pPr>
              <w:spacing w:after="60" w:line="240" w:lineRule="auto"/>
              <w:rPr>
                <w:rFonts w:ascii="Arial" w:hAnsi="Arial" w:cs="Arial"/>
                <w:b/>
                <w:bCs/>
                <w:sz w:val="20"/>
                <w:szCs w:val="20"/>
              </w:rPr>
            </w:pPr>
            <w:r w:rsidRPr="005A612E">
              <w:rPr>
                <w:rFonts w:ascii="Arial" w:hAnsi="Arial" w:cs="Arial"/>
                <w:b/>
                <w:bCs/>
                <w:sz w:val="20"/>
                <w:szCs w:val="20"/>
              </w:rPr>
              <w:t>Enfoque metodológico</w:t>
            </w:r>
          </w:p>
        </w:tc>
      </w:tr>
      <w:tr w:rsidR="000069B0" w:rsidRPr="005A612E" w14:paraId="095F904A" w14:textId="77777777" w:rsidTr="00B96D32">
        <w:tc>
          <w:tcPr>
            <w:tcW w:w="900" w:type="pct"/>
            <w:tcBorders>
              <w:top w:val="single" w:sz="4" w:space="0" w:color="auto"/>
              <w:left w:val="single" w:sz="4" w:space="0" w:color="auto"/>
              <w:bottom w:val="single" w:sz="4" w:space="0" w:color="auto"/>
              <w:right w:val="single" w:sz="4" w:space="0" w:color="auto"/>
            </w:tcBorders>
          </w:tcPr>
          <w:p w14:paraId="24411E9F"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OE1: Analizar las estrategias discursivas de defensa y la construcción de identidad política en la cuenta oficial ante situaciones de crisis.</w:t>
            </w:r>
          </w:p>
        </w:tc>
        <w:tc>
          <w:tcPr>
            <w:tcW w:w="1000" w:type="pct"/>
            <w:tcBorders>
              <w:top w:val="single" w:sz="4" w:space="0" w:color="auto"/>
              <w:left w:val="single" w:sz="4" w:space="0" w:color="auto"/>
              <w:bottom w:val="single" w:sz="4" w:space="0" w:color="auto"/>
              <w:right w:val="single" w:sz="4" w:space="0" w:color="auto"/>
            </w:tcBorders>
          </w:tcPr>
          <w:p w14:paraId="71408908"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¿De qué manera las estrategias de defensa y la proyección de la identidad política influyen en la legitimidad del discurso oficial durante las crisis?</w:t>
            </w:r>
          </w:p>
        </w:tc>
        <w:tc>
          <w:tcPr>
            <w:tcW w:w="900" w:type="pct"/>
            <w:tcBorders>
              <w:top w:val="single" w:sz="4" w:space="0" w:color="auto"/>
              <w:left w:val="single" w:sz="4" w:space="0" w:color="auto"/>
              <w:bottom w:val="single" w:sz="4" w:space="0" w:color="auto"/>
              <w:right w:val="single" w:sz="4" w:space="0" w:color="auto"/>
            </w:tcBorders>
          </w:tcPr>
          <w:p w14:paraId="53D5FEDA"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Categoría 1: Estrategias discursivas de defensa. Categoría 2: Gestión de la identidad política.</w:t>
            </w:r>
          </w:p>
        </w:tc>
        <w:tc>
          <w:tcPr>
            <w:tcW w:w="1000" w:type="pct"/>
            <w:tcBorders>
              <w:top w:val="single" w:sz="4" w:space="0" w:color="auto"/>
              <w:left w:val="single" w:sz="4" w:space="0" w:color="auto"/>
              <w:bottom w:val="single" w:sz="4" w:space="0" w:color="auto"/>
              <w:right w:val="single" w:sz="4" w:space="0" w:color="auto"/>
            </w:tcBorders>
          </w:tcPr>
          <w:p w14:paraId="539ED047"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1. Encuadre Narrativo (Framing). 2. Estrategias de Persuasión. 3. Autorrepresentación del líder. 4. Construcción del adversario.</w:t>
            </w:r>
          </w:p>
        </w:tc>
        <w:tc>
          <w:tcPr>
            <w:tcW w:w="700" w:type="pct"/>
            <w:tcBorders>
              <w:top w:val="single" w:sz="4" w:space="0" w:color="auto"/>
              <w:left w:val="single" w:sz="4" w:space="0" w:color="auto"/>
              <w:bottom w:val="single" w:sz="4" w:space="0" w:color="auto"/>
              <w:right w:val="single" w:sz="4" w:space="0" w:color="auto"/>
            </w:tcBorders>
          </w:tcPr>
          <w:p w14:paraId="0EA920E4"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Cualitativo – ACD (muestra: 120–150 tweets)</w:t>
            </w:r>
          </w:p>
        </w:tc>
      </w:tr>
      <w:tr w:rsidR="000069B0" w:rsidRPr="005A612E" w14:paraId="56C2C2CD" w14:textId="77777777" w:rsidTr="00B96D32">
        <w:tc>
          <w:tcPr>
            <w:tcW w:w="900" w:type="pct"/>
            <w:tcBorders>
              <w:top w:val="single" w:sz="4" w:space="0" w:color="auto"/>
              <w:left w:val="single" w:sz="4" w:space="0" w:color="auto"/>
              <w:bottom w:val="single" w:sz="4" w:space="0" w:color="auto"/>
              <w:right w:val="single" w:sz="4" w:space="0" w:color="auto"/>
            </w:tcBorders>
          </w:tcPr>
          <w:p w14:paraId="322F28F9"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lastRenderedPageBreak/>
              <w:t>OE2: Evaluar la relación entre la gestión de canales digitales directos y el nivel de confianza/respaldo ciudadano en la plataforma X.</w:t>
            </w:r>
          </w:p>
        </w:tc>
        <w:tc>
          <w:tcPr>
            <w:tcW w:w="1000" w:type="pct"/>
            <w:tcBorders>
              <w:top w:val="single" w:sz="4" w:space="0" w:color="auto"/>
              <w:left w:val="single" w:sz="4" w:space="0" w:color="auto"/>
              <w:bottom w:val="single" w:sz="4" w:space="0" w:color="auto"/>
              <w:right w:val="single" w:sz="4" w:space="0" w:color="auto"/>
            </w:tcBorders>
          </w:tcPr>
          <w:p w14:paraId="564393E0"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¿Cuál es la relación estadística entre la frecuencia de uso del canal directo y el incremento en el volumen de respaldo digital de los seguidores?</w:t>
            </w:r>
          </w:p>
        </w:tc>
        <w:tc>
          <w:tcPr>
            <w:tcW w:w="900" w:type="pct"/>
            <w:tcBorders>
              <w:top w:val="single" w:sz="4" w:space="0" w:color="auto"/>
              <w:left w:val="single" w:sz="4" w:space="0" w:color="auto"/>
              <w:bottom w:val="single" w:sz="4" w:space="0" w:color="auto"/>
              <w:right w:val="single" w:sz="4" w:space="0" w:color="auto"/>
            </w:tcBorders>
          </w:tcPr>
          <w:p w14:paraId="798CD3C9"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V1: Gestión de canales directos (Independiente). V2: Respaldo ciudadano (Dependiente).</w:t>
            </w:r>
          </w:p>
        </w:tc>
        <w:tc>
          <w:tcPr>
            <w:tcW w:w="1000" w:type="pct"/>
            <w:tcBorders>
              <w:top w:val="single" w:sz="4" w:space="0" w:color="auto"/>
              <w:left w:val="single" w:sz="4" w:space="0" w:color="auto"/>
              <w:bottom w:val="single" w:sz="4" w:space="0" w:color="auto"/>
              <w:right w:val="single" w:sz="4" w:space="0" w:color="auto"/>
            </w:tcBorders>
          </w:tcPr>
          <w:p w14:paraId="2AA5B6F0"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1. Nivel de Interactividad. 2. Gestión de la Inmediatez. 3. Crecimiento de comunidad. 4. Apoyo explícito.</w:t>
            </w:r>
          </w:p>
        </w:tc>
        <w:tc>
          <w:tcPr>
            <w:tcW w:w="700" w:type="pct"/>
            <w:tcBorders>
              <w:top w:val="single" w:sz="4" w:space="0" w:color="auto"/>
              <w:left w:val="single" w:sz="4" w:space="0" w:color="auto"/>
              <w:bottom w:val="single" w:sz="4" w:space="0" w:color="auto"/>
              <w:right w:val="single" w:sz="4" w:space="0" w:color="auto"/>
            </w:tcBorders>
          </w:tcPr>
          <w:p w14:paraId="3267E4D6"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Cuantitativo – Encuesta (n = 390 seguidores @petrogustavo)</w:t>
            </w:r>
          </w:p>
        </w:tc>
      </w:tr>
      <w:tr w:rsidR="000069B0" w:rsidRPr="005A612E" w14:paraId="51661470" w14:textId="77777777" w:rsidTr="00B96D32">
        <w:tc>
          <w:tcPr>
            <w:tcW w:w="900" w:type="pct"/>
            <w:tcBorders>
              <w:top w:val="single" w:sz="4" w:space="0" w:color="auto"/>
              <w:left w:val="single" w:sz="4" w:space="0" w:color="auto"/>
              <w:bottom w:val="single" w:sz="4" w:space="0" w:color="auto"/>
              <w:right w:val="single" w:sz="4" w:space="0" w:color="auto"/>
            </w:tcBorders>
          </w:tcPr>
          <w:p w14:paraId="08B8233E"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OE3: Correlacionar la analítica de impacto digital (alcance e interacción) con el sentimiento y la reputación del mandatario.</w:t>
            </w:r>
          </w:p>
        </w:tc>
        <w:tc>
          <w:tcPr>
            <w:tcW w:w="1000" w:type="pct"/>
            <w:tcBorders>
              <w:top w:val="single" w:sz="4" w:space="0" w:color="auto"/>
              <w:left w:val="single" w:sz="4" w:space="0" w:color="auto"/>
              <w:bottom w:val="single" w:sz="4" w:space="0" w:color="auto"/>
              <w:right w:val="single" w:sz="4" w:space="0" w:color="auto"/>
            </w:tcBorders>
          </w:tcPr>
          <w:p w14:paraId="1B2CC32A"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¿Cómo influyen el alcance y el volumen de interacción en la configuración del índice de sentimiento hacia la figura presidencial?</w:t>
            </w:r>
          </w:p>
        </w:tc>
        <w:tc>
          <w:tcPr>
            <w:tcW w:w="900" w:type="pct"/>
            <w:tcBorders>
              <w:top w:val="single" w:sz="4" w:space="0" w:color="auto"/>
              <w:left w:val="single" w:sz="4" w:space="0" w:color="auto"/>
              <w:bottom w:val="single" w:sz="4" w:space="0" w:color="auto"/>
              <w:right w:val="single" w:sz="4" w:space="0" w:color="auto"/>
            </w:tcBorders>
          </w:tcPr>
          <w:p w14:paraId="1F47DA3B"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V1: Analítica de impacto digital (Independiente). V2: Reputación presidencial (Dependiente).</w:t>
            </w:r>
          </w:p>
        </w:tc>
        <w:tc>
          <w:tcPr>
            <w:tcW w:w="1000" w:type="pct"/>
            <w:tcBorders>
              <w:top w:val="single" w:sz="4" w:space="0" w:color="auto"/>
              <w:left w:val="single" w:sz="4" w:space="0" w:color="auto"/>
              <w:bottom w:val="single" w:sz="4" w:space="0" w:color="auto"/>
              <w:right w:val="single" w:sz="4" w:space="0" w:color="auto"/>
            </w:tcBorders>
          </w:tcPr>
          <w:p w14:paraId="228BD736"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1. Alcance y Difusión. 2. Nivel de Engagement. 3. Índice de Sentimiento. 4. Atribución de Liderazgo.</w:t>
            </w:r>
          </w:p>
        </w:tc>
        <w:tc>
          <w:tcPr>
            <w:tcW w:w="700" w:type="pct"/>
            <w:tcBorders>
              <w:top w:val="single" w:sz="4" w:space="0" w:color="auto"/>
              <w:left w:val="single" w:sz="4" w:space="0" w:color="auto"/>
              <w:bottom w:val="single" w:sz="4" w:space="0" w:color="auto"/>
              <w:right w:val="single" w:sz="4" w:space="0" w:color="auto"/>
            </w:tcBorders>
          </w:tcPr>
          <w:p w14:paraId="69CBFAEC" w14:textId="77777777" w:rsidR="000069B0" w:rsidRPr="005A612E" w:rsidRDefault="000069B0" w:rsidP="00B96D32">
            <w:pPr>
              <w:spacing w:after="60" w:line="240" w:lineRule="auto"/>
              <w:rPr>
                <w:rFonts w:ascii="Arial" w:hAnsi="Arial" w:cs="Arial"/>
                <w:sz w:val="20"/>
                <w:szCs w:val="20"/>
              </w:rPr>
            </w:pPr>
            <w:r w:rsidRPr="005A612E">
              <w:rPr>
                <w:rFonts w:ascii="Arial" w:hAnsi="Arial" w:cs="Arial"/>
                <w:sz w:val="20"/>
                <w:szCs w:val="20"/>
              </w:rPr>
              <w:t>Cuantitativo – Social Listening / API X (~15.000 tweets)</w:t>
            </w:r>
          </w:p>
        </w:tc>
      </w:tr>
    </w:tbl>
    <w:p w14:paraId="57B6C6A3" w14:textId="1C10CBD1" w:rsidR="000069B0" w:rsidRPr="005A612E" w:rsidRDefault="000069B0" w:rsidP="000069B0">
      <w:pPr>
        <w:spacing w:before="100" w:beforeAutospacing="1" w:after="100" w:afterAutospacing="1" w:line="480" w:lineRule="auto"/>
        <w:jc w:val="both"/>
        <w:rPr>
          <w:rFonts w:ascii="Arial" w:eastAsia="Times New Roman" w:hAnsi="Arial" w:cs="Arial"/>
          <w:sz w:val="20"/>
          <w:szCs w:val="20"/>
          <w:lang w:eastAsia="es-CO"/>
        </w:rPr>
      </w:pPr>
      <w:r w:rsidRPr="005A612E">
        <w:rPr>
          <w:rFonts w:ascii="Arial" w:eastAsia="Times New Roman" w:hAnsi="Arial" w:cs="Arial"/>
          <w:sz w:val="20"/>
          <w:szCs w:val="20"/>
          <w:lang w:eastAsia="es-CO"/>
        </w:rPr>
        <w:t>Nota. Elaboración propia a partir de Hernández-Sampieri et al. (2022).</w:t>
      </w:r>
    </w:p>
    <w:p w14:paraId="64A2A0A5" w14:textId="77777777" w:rsidR="000069B0" w:rsidRPr="005A612E" w:rsidRDefault="000069B0" w:rsidP="000069B0">
      <w:pPr>
        <w:spacing w:after="100" w:afterAutospacing="1" w:line="240" w:lineRule="auto"/>
        <w:outlineLvl w:val="2"/>
        <w:rPr>
          <w:rFonts w:ascii="Arial" w:eastAsia="Times New Roman" w:hAnsi="Arial" w:cs="Arial"/>
          <w:b/>
          <w:bCs/>
          <w:sz w:val="20"/>
          <w:szCs w:val="20"/>
          <w:lang w:eastAsia="es-CO"/>
        </w:rPr>
      </w:pPr>
      <w:r w:rsidRPr="005A612E">
        <w:rPr>
          <w:rFonts w:ascii="Arial" w:eastAsia="Times New Roman" w:hAnsi="Arial" w:cs="Arial"/>
          <w:b/>
          <w:bCs/>
          <w:sz w:val="20"/>
          <w:szCs w:val="20"/>
          <w:lang w:eastAsia="es-CO"/>
        </w:rPr>
        <w:t>Tabla: Matriz de Consistencia de la Investigación</w:t>
      </w:r>
    </w:p>
    <w:tbl>
      <w:tblPr>
        <w:tblW w:w="4915" w:type="pct"/>
        <w:tblLook w:val="04A0" w:firstRow="1" w:lastRow="0" w:firstColumn="1" w:lastColumn="0" w:noHBand="0" w:noVBand="1"/>
      </w:tblPr>
      <w:tblGrid>
        <w:gridCol w:w="1462"/>
        <w:gridCol w:w="1922"/>
        <w:gridCol w:w="1372"/>
        <w:gridCol w:w="1233"/>
        <w:gridCol w:w="1070"/>
        <w:gridCol w:w="1561"/>
      </w:tblGrid>
      <w:tr w:rsidR="000069B0" w:rsidRPr="005A612E" w14:paraId="2CE4042C" w14:textId="77777777" w:rsidTr="00D96EF6">
        <w:trPr>
          <w:trHeight w:val="300"/>
        </w:trPr>
        <w:tc>
          <w:tcPr>
            <w:tcW w:w="789"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DF9CFCE" w14:textId="77777777" w:rsidR="000069B0" w:rsidRPr="005A612E" w:rsidRDefault="000069B0" w:rsidP="00B96D32">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t>ESTO QUIERO RESPONDER</w:t>
            </w:r>
          </w:p>
        </w:tc>
        <w:tc>
          <w:tcPr>
            <w:tcW w:w="968" w:type="pct"/>
            <w:tcBorders>
              <w:top w:val="nil"/>
              <w:left w:val="nil"/>
              <w:bottom w:val="nil"/>
              <w:right w:val="nil"/>
            </w:tcBorders>
            <w:shd w:val="clear" w:color="auto" w:fill="auto"/>
            <w:vAlign w:val="bottom"/>
            <w:hideMark/>
          </w:tcPr>
          <w:p w14:paraId="03A5E0F7" w14:textId="77777777" w:rsidR="000069B0" w:rsidRPr="005A612E" w:rsidRDefault="000069B0" w:rsidP="00B96D32">
            <w:pPr>
              <w:spacing w:after="0" w:line="240" w:lineRule="auto"/>
              <w:jc w:val="center"/>
              <w:rPr>
                <w:rFonts w:ascii="Arial" w:eastAsia="Times New Roman" w:hAnsi="Arial" w:cs="Arial"/>
                <w:color w:val="000000"/>
                <w:sz w:val="20"/>
                <w:szCs w:val="20"/>
              </w:rPr>
            </w:pPr>
          </w:p>
        </w:tc>
        <w:tc>
          <w:tcPr>
            <w:tcW w:w="877" w:type="pct"/>
            <w:vMerge w:val="restart"/>
            <w:tcBorders>
              <w:top w:val="single" w:sz="8" w:space="0" w:color="auto"/>
              <w:left w:val="single" w:sz="8" w:space="0" w:color="auto"/>
              <w:bottom w:val="single" w:sz="8" w:space="0" w:color="000000"/>
              <w:right w:val="nil"/>
            </w:tcBorders>
            <w:shd w:val="clear" w:color="auto" w:fill="auto"/>
            <w:vAlign w:val="center"/>
            <w:hideMark/>
          </w:tcPr>
          <w:p w14:paraId="0DB41004" w14:textId="77777777" w:rsidR="000069B0" w:rsidRPr="005A612E" w:rsidRDefault="000069B0" w:rsidP="00B96D32">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t>LO QUE NECESITO</w:t>
            </w:r>
          </w:p>
        </w:tc>
        <w:tc>
          <w:tcPr>
            <w:tcW w:w="789"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FD72A57" w14:textId="77777777" w:rsidR="000069B0" w:rsidRPr="005A612E" w:rsidRDefault="000069B0" w:rsidP="00B96D32">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t>DE DONDE LO CONSIGO</w:t>
            </w:r>
          </w:p>
        </w:tc>
        <w:tc>
          <w:tcPr>
            <w:tcW w:w="1578" w:type="pct"/>
            <w:gridSpan w:val="2"/>
            <w:vMerge w:val="restart"/>
            <w:tcBorders>
              <w:top w:val="single" w:sz="8" w:space="0" w:color="auto"/>
              <w:left w:val="nil"/>
              <w:bottom w:val="single" w:sz="8" w:space="0" w:color="000000"/>
              <w:right w:val="single" w:sz="8" w:space="0" w:color="000000"/>
            </w:tcBorders>
            <w:shd w:val="clear" w:color="auto" w:fill="auto"/>
            <w:vAlign w:val="center"/>
            <w:hideMark/>
          </w:tcPr>
          <w:p w14:paraId="0C8030FD" w14:textId="77777777" w:rsidR="000069B0" w:rsidRPr="005A612E" w:rsidRDefault="000069B0" w:rsidP="00B96D32">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t>COMO LO VOY A CONSEGUIR</w:t>
            </w:r>
          </w:p>
        </w:tc>
      </w:tr>
      <w:tr w:rsidR="000069B0" w:rsidRPr="005A612E" w14:paraId="0E6F73FE" w14:textId="77777777" w:rsidTr="00D96EF6">
        <w:trPr>
          <w:trHeight w:val="320"/>
        </w:trPr>
        <w:tc>
          <w:tcPr>
            <w:tcW w:w="789" w:type="pct"/>
            <w:vMerge/>
            <w:tcBorders>
              <w:top w:val="single" w:sz="8" w:space="0" w:color="auto"/>
              <w:left w:val="single" w:sz="8" w:space="0" w:color="auto"/>
              <w:bottom w:val="single" w:sz="8" w:space="0" w:color="000000"/>
              <w:right w:val="single" w:sz="8" w:space="0" w:color="auto"/>
            </w:tcBorders>
            <w:shd w:val="clear" w:color="auto" w:fill="auto"/>
            <w:vAlign w:val="center"/>
            <w:hideMark/>
          </w:tcPr>
          <w:p w14:paraId="4280D08B"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968" w:type="pct"/>
            <w:tcBorders>
              <w:top w:val="nil"/>
              <w:left w:val="nil"/>
              <w:bottom w:val="nil"/>
              <w:right w:val="nil"/>
            </w:tcBorders>
            <w:shd w:val="clear" w:color="auto" w:fill="auto"/>
            <w:vAlign w:val="bottom"/>
            <w:hideMark/>
          </w:tcPr>
          <w:p w14:paraId="62CD460D" w14:textId="77777777" w:rsidR="000069B0" w:rsidRPr="005A612E" w:rsidRDefault="000069B0" w:rsidP="00B96D32">
            <w:pPr>
              <w:spacing w:after="0" w:line="240" w:lineRule="auto"/>
              <w:jc w:val="center"/>
              <w:rPr>
                <w:rFonts w:ascii="Arial" w:eastAsia="Times New Roman" w:hAnsi="Arial" w:cs="Arial"/>
                <w:color w:val="000000"/>
                <w:sz w:val="20"/>
                <w:szCs w:val="20"/>
              </w:rPr>
            </w:pPr>
          </w:p>
        </w:tc>
        <w:tc>
          <w:tcPr>
            <w:tcW w:w="877" w:type="pct"/>
            <w:vMerge/>
            <w:tcBorders>
              <w:top w:val="single" w:sz="8" w:space="0" w:color="auto"/>
              <w:left w:val="single" w:sz="8" w:space="0" w:color="auto"/>
              <w:bottom w:val="single" w:sz="8" w:space="0" w:color="000000"/>
              <w:right w:val="nil"/>
            </w:tcBorders>
            <w:shd w:val="clear" w:color="auto" w:fill="auto"/>
            <w:vAlign w:val="center"/>
            <w:hideMark/>
          </w:tcPr>
          <w:p w14:paraId="78054D97"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789" w:type="pct"/>
            <w:vMerge/>
            <w:tcBorders>
              <w:top w:val="single" w:sz="8" w:space="0" w:color="auto"/>
              <w:left w:val="single" w:sz="8" w:space="0" w:color="auto"/>
              <w:bottom w:val="single" w:sz="8" w:space="0" w:color="000000"/>
              <w:right w:val="single" w:sz="8" w:space="0" w:color="auto"/>
            </w:tcBorders>
            <w:shd w:val="clear" w:color="auto" w:fill="auto"/>
            <w:vAlign w:val="center"/>
            <w:hideMark/>
          </w:tcPr>
          <w:p w14:paraId="7E7E9722"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1578" w:type="pct"/>
            <w:gridSpan w:val="2"/>
            <w:vMerge/>
            <w:tcBorders>
              <w:top w:val="single" w:sz="8" w:space="0" w:color="auto"/>
              <w:left w:val="nil"/>
              <w:bottom w:val="single" w:sz="8" w:space="0" w:color="000000"/>
              <w:right w:val="single" w:sz="8" w:space="0" w:color="000000"/>
            </w:tcBorders>
            <w:shd w:val="clear" w:color="auto" w:fill="auto"/>
            <w:vAlign w:val="center"/>
            <w:hideMark/>
          </w:tcPr>
          <w:p w14:paraId="5978E82A" w14:textId="77777777" w:rsidR="000069B0" w:rsidRPr="005A612E" w:rsidRDefault="000069B0" w:rsidP="00B96D32">
            <w:pPr>
              <w:spacing w:after="0" w:line="240" w:lineRule="auto"/>
              <w:rPr>
                <w:rFonts w:ascii="Arial" w:eastAsia="Times New Roman" w:hAnsi="Arial" w:cs="Arial"/>
                <w:color w:val="000000"/>
                <w:sz w:val="20"/>
                <w:szCs w:val="20"/>
              </w:rPr>
            </w:pPr>
          </w:p>
        </w:tc>
      </w:tr>
      <w:tr w:rsidR="000069B0" w:rsidRPr="005A612E" w14:paraId="61276645" w14:textId="77777777" w:rsidTr="00D96EF6">
        <w:trPr>
          <w:trHeight w:val="420"/>
        </w:trPr>
        <w:tc>
          <w:tcPr>
            <w:tcW w:w="789" w:type="pct"/>
            <w:tcBorders>
              <w:top w:val="nil"/>
              <w:left w:val="single" w:sz="4" w:space="0" w:color="auto"/>
              <w:bottom w:val="single" w:sz="4" w:space="0" w:color="auto"/>
              <w:right w:val="single" w:sz="4" w:space="0" w:color="auto"/>
            </w:tcBorders>
            <w:shd w:val="clear" w:color="auto" w:fill="auto"/>
            <w:vAlign w:val="center"/>
            <w:hideMark/>
          </w:tcPr>
          <w:p w14:paraId="64C19DDB" w14:textId="77777777" w:rsidR="000069B0" w:rsidRPr="005A612E" w:rsidRDefault="000069B0" w:rsidP="00B96D32">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t>Preguntas</w:t>
            </w:r>
          </w:p>
        </w:tc>
        <w:tc>
          <w:tcPr>
            <w:tcW w:w="968" w:type="pct"/>
            <w:tcBorders>
              <w:top w:val="single" w:sz="4" w:space="0" w:color="auto"/>
              <w:left w:val="nil"/>
              <w:bottom w:val="single" w:sz="4" w:space="0" w:color="auto"/>
              <w:right w:val="single" w:sz="4" w:space="0" w:color="auto"/>
            </w:tcBorders>
            <w:shd w:val="clear" w:color="auto" w:fill="auto"/>
            <w:vAlign w:val="center"/>
            <w:hideMark/>
          </w:tcPr>
          <w:p w14:paraId="72D1B871" w14:textId="77777777" w:rsidR="000069B0" w:rsidRPr="005A612E" w:rsidRDefault="000069B0" w:rsidP="00B96D32">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t>Categorías-subcategorías</w:t>
            </w:r>
          </w:p>
        </w:tc>
        <w:tc>
          <w:tcPr>
            <w:tcW w:w="877" w:type="pct"/>
            <w:tcBorders>
              <w:top w:val="nil"/>
              <w:left w:val="nil"/>
              <w:bottom w:val="single" w:sz="4" w:space="0" w:color="auto"/>
              <w:right w:val="single" w:sz="4" w:space="0" w:color="auto"/>
            </w:tcBorders>
            <w:shd w:val="clear" w:color="auto" w:fill="auto"/>
            <w:vAlign w:val="center"/>
            <w:hideMark/>
          </w:tcPr>
          <w:p w14:paraId="729DB7BD" w14:textId="77777777" w:rsidR="000069B0" w:rsidRPr="005A612E" w:rsidRDefault="000069B0" w:rsidP="00B96D32">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t>Información requerida</w:t>
            </w:r>
          </w:p>
        </w:tc>
        <w:tc>
          <w:tcPr>
            <w:tcW w:w="789" w:type="pct"/>
            <w:tcBorders>
              <w:top w:val="nil"/>
              <w:left w:val="nil"/>
              <w:bottom w:val="single" w:sz="4" w:space="0" w:color="auto"/>
              <w:right w:val="single" w:sz="4" w:space="0" w:color="auto"/>
            </w:tcBorders>
            <w:shd w:val="clear" w:color="auto" w:fill="auto"/>
            <w:vAlign w:val="center"/>
            <w:hideMark/>
          </w:tcPr>
          <w:p w14:paraId="279ED50F" w14:textId="77777777" w:rsidR="000069B0" w:rsidRPr="005A612E" w:rsidRDefault="000069B0" w:rsidP="00B96D32">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t>Fuente de información</w:t>
            </w:r>
          </w:p>
        </w:tc>
        <w:tc>
          <w:tcPr>
            <w:tcW w:w="787" w:type="pct"/>
            <w:tcBorders>
              <w:top w:val="nil"/>
              <w:left w:val="nil"/>
              <w:bottom w:val="single" w:sz="4" w:space="0" w:color="auto"/>
              <w:right w:val="single" w:sz="4" w:space="0" w:color="auto"/>
            </w:tcBorders>
            <w:shd w:val="clear" w:color="auto" w:fill="auto"/>
            <w:vAlign w:val="center"/>
            <w:hideMark/>
          </w:tcPr>
          <w:p w14:paraId="13605C9F" w14:textId="77777777" w:rsidR="000069B0" w:rsidRPr="005A612E" w:rsidRDefault="000069B0" w:rsidP="00B96D32">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t>Técnica</w:t>
            </w:r>
          </w:p>
        </w:tc>
        <w:tc>
          <w:tcPr>
            <w:tcW w:w="791" w:type="pct"/>
            <w:tcBorders>
              <w:top w:val="nil"/>
              <w:left w:val="nil"/>
              <w:bottom w:val="single" w:sz="4" w:space="0" w:color="auto"/>
              <w:right w:val="single" w:sz="4" w:space="0" w:color="auto"/>
            </w:tcBorders>
            <w:shd w:val="clear" w:color="auto" w:fill="auto"/>
            <w:vAlign w:val="center"/>
            <w:hideMark/>
          </w:tcPr>
          <w:p w14:paraId="72CDEDC4" w14:textId="77777777" w:rsidR="000069B0" w:rsidRPr="005A612E" w:rsidRDefault="000069B0" w:rsidP="00B96D32">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t>Instrumento</w:t>
            </w:r>
          </w:p>
        </w:tc>
      </w:tr>
      <w:tr w:rsidR="000069B0" w:rsidRPr="005A612E" w14:paraId="60C1A4DC" w14:textId="77777777" w:rsidTr="00D96EF6">
        <w:trPr>
          <w:trHeight w:val="499"/>
        </w:trPr>
        <w:tc>
          <w:tcPr>
            <w:tcW w:w="5000" w:type="pct"/>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F8B5ED3" w14:textId="77777777" w:rsidR="000069B0" w:rsidRPr="005A612E" w:rsidRDefault="000069B0" w:rsidP="00B96D32">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t xml:space="preserve">Pregunta general: ¿De qué manera las estrategias de relaciones públicas influyen en la reputación digital del presidente Gustavo Petro Urrego en la plataforma X (Twitter) durante el periodo 2022-2026, a partir de la efectividad métrica de sus publicaciones y la naturaleza de su discurso de defensa institucional?" </w:t>
            </w:r>
          </w:p>
        </w:tc>
      </w:tr>
      <w:tr w:rsidR="000069B0" w:rsidRPr="005A612E" w14:paraId="13402C83" w14:textId="77777777" w:rsidTr="00D96EF6">
        <w:trPr>
          <w:trHeight w:val="499"/>
        </w:trPr>
        <w:tc>
          <w:tcPr>
            <w:tcW w:w="5000" w:type="pct"/>
            <w:gridSpan w:val="6"/>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FDE6E73" w14:textId="77777777" w:rsidR="000069B0" w:rsidRPr="005A612E" w:rsidRDefault="000069B0" w:rsidP="00B96D32">
            <w:pPr>
              <w:spacing w:after="0" w:line="240" w:lineRule="auto"/>
              <w:rPr>
                <w:rFonts w:ascii="Arial" w:eastAsia="Times New Roman" w:hAnsi="Arial" w:cs="Arial"/>
                <w:color w:val="000000"/>
                <w:sz w:val="20"/>
                <w:szCs w:val="20"/>
              </w:rPr>
            </w:pPr>
          </w:p>
        </w:tc>
      </w:tr>
      <w:tr w:rsidR="000069B0" w:rsidRPr="005A612E" w14:paraId="1758A7AC" w14:textId="77777777" w:rsidTr="00D96EF6">
        <w:trPr>
          <w:trHeight w:val="499"/>
        </w:trPr>
        <w:tc>
          <w:tcPr>
            <w:tcW w:w="5000" w:type="pct"/>
            <w:gridSpan w:val="6"/>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FF86573" w14:textId="77777777" w:rsidR="000069B0" w:rsidRPr="005A612E" w:rsidRDefault="000069B0" w:rsidP="00B96D32">
            <w:pPr>
              <w:spacing w:after="0" w:line="240" w:lineRule="auto"/>
              <w:rPr>
                <w:rFonts w:ascii="Arial" w:eastAsia="Times New Roman" w:hAnsi="Arial" w:cs="Arial"/>
                <w:color w:val="000000"/>
                <w:sz w:val="20"/>
                <w:szCs w:val="20"/>
              </w:rPr>
            </w:pPr>
          </w:p>
        </w:tc>
      </w:tr>
      <w:tr w:rsidR="000069B0" w:rsidRPr="005A612E" w14:paraId="0AC6150F" w14:textId="77777777" w:rsidTr="00D96EF6">
        <w:trPr>
          <w:trHeight w:val="1600"/>
        </w:trPr>
        <w:tc>
          <w:tcPr>
            <w:tcW w:w="789" w:type="pct"/>
            <w:vMerge w:val="restart"/>
            <w:tcBorders>
              <w:top w:val="nil"/>
              <w:left w:val="single" w:sz="4" w:space="0" w:color="auto"/>
              <w:bottom w:val="single" w:sz="4" w:space="0" w:color="auto"/>
              <w:right w:val="single" w:sz="4" w:space="0" w:color="auto"/>
            </w:tcBorders>
            <w:shd w:val="clear" w:color="auto" w:fill="auto"/>
            <w:vAlign w:val="center"/>
            <w:hideMark/>
          </w:tcPr>
          <w:p w14:paraId="3F25427B" w14:textId="77777777" w:rsidR="000069B0" w:rsidRPr="005A612E" w:rsidRDefault="000069B0" w:rsidP="00B96D32">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t xml:space="preserve">P.1 - ¿De qué manera las estrategias de defensa y la proyección de la identidad política influyen en la legitimidad del discurso </w:t>
            </w:r>
            <w:r w:rsidRPr="005A612E">
              <w:rPr>
                <w:rFonts w:ascii="Arial" w:eastAsia="Times New Roman" w:hAnsi="Arial" w:cs="Arial"/>
                <w:color w:val="000000"/>
                <w:sz w:val="20"/>
                <w:szCs w:val="20"/>
              </w:rPr>
              <w:lastRenderedPageBreak/>
              <w:t>oficial durante las crisis?</w:t>
            </w:r>
          </w:p>
        </w:tc>
        <w:tc>
          <w:tcPr>
            <w:tcW w:w="968" w:type="pct"/>
            <w:tcBorders>
              <w:top w:val="nil"/>
              <w:left w:val="nil"/>
              <w:bottom w:val="single" w:sz="4" w:space="0" w:color="auto"/>
              <w:right w:val="single" w:sz="4" w:space="0" w:color="auto"/>
            </w:tcBorders>
            <w:shd w:val="clear" w:color="auto" w:fill="auto"/>
            <w:vAlign w:val="center"/>
            <w:hideMark/>
          </w:tcPr>
          <w:p w14:paraId="13745016"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lastRenderedPageBreak/>
              <w:t>C.1 Estrategias discursivas / 1.1 Encuadre Narrativo (Framing).</w:t>
            </w:r>
          </w:p>
        </w:tc>
        <w:tc>
          <w:tcPr>
            <w:tcW w:w="877" w:type="pct"/>
            <w:tcBorders>
              <w:top w:val="nil"/>
              <w:left w:val="nil"/>
              <w:bottom w:val="single" w:sz="4" w:space="0" w:color="auto"/>
              <w:right w:val="single" w:sz="4" w:space="0" w:color="auto"/>
            </w:tcBorders>
            <w:shd w:val="clear" w:color="auto" w:fill="auto"/>
            <w:vAlign w:val="center"/>
            <w:hideMark/>
          </w:tcPr>
          <w:p w14:paraId="703128F1"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Identificar cómo se "empaqueta" la realidad (ej. si se presenta como una "persecución política" o una "revolución").</w:t>
            </w:r>
          </w:p>
        </w:tc>
        <w:tc>
          <w:tcPr>
            <w:tcW w:w="789" w:type="pct"/>
            <w:tcBorders>
              <w:top w:val="nil"/>
              <w:left w:val="nil"/>
              <w:bottom w:val="single" w:sz="4" w:space="0" w:color="auto"/>
              <w:right w:val="single" w:sz="4" w:space="0" w:color="auto"/>
            </w:tcBorders>
            <w:shd w:val="clear" w:color="auto" w:fill="auto"/>
            <w:vAlign w:val="center"/>
            <w:hideMark/>
          </w:tcPr>
          <w:p w14:paraId="28FC944C"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 xml:space="preserve">Tweets cuenta oficial "X" presidente Gustavo Petro Urrego </w:t>
            </w:r>
          </w:p>
        </w:tc>
        <w:tc>
          <w:tcPr>
            <w:tcW w:w="787" w:type="pct"/>
            <w:tcBorders>
              <w:top w:val="nil"/>
              <w:left w:val="nil"/>
              <w:bottom w:val="single" w:sz="4" w:space="0" w:color="auto"/>
              <w:right w:val="single" w:sz="4" w:space="0" w:color="auto"/>
            </w:tcBorders>
            <w:shd w:val="clear" w:color="auto" w:fill="auto"/>
            <w:vAlign w:val="center"/>
            <w:hideMark/>
          </w:tcPr>
          <w:p w14:paraId="7CD1ED11"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Análisis crítico del discurso (ACD)</w:t>
            </w:r>
          </w:p>
        </w:tc>
        <w:tc>
          <w:tcPr>
            <w:tcW w:w="791" w:type="pct"/>
            <w:tcBorders>
              <w:top w:val="nil"/>
              <w:left w:val="nil"/>
              <w:bottom w:val="single" w:sz="4" w:space="0" w:color="auto"/>
              <w:right w:val="single" w:sz="4" w:space="0" w:color="auto"/>
            </w:tcBorders>
            <w:shd w:val="clear" w:color="auto" w:fill="auto"/>
            <w:vAlign w:val="center"/>
            <w:hideMark/>
          </w:tcPr>
          <w:p w14:paraId="1C808DA1"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Ficha de análisis de contenido cualitativo</w:t>
            </w:r>
          </w:p>
        </w:tc>
      </w:tr>
      <w:tr w:rsidR="000069B0" w:rsidRPr="005A612E" w14:paraId="15ED41BC" w14:textId="77777777" w:rsidTr="00D96EF6">
        <w:trPr>
          <w:trHeight w:val="1600"/>
        </w:trPr>
        <w:tc>
          <w:tcPr>
            <w:tcW w:w="789" w:type="pct"/>
            <w:vMerge/>
            <w:tcBorders>
              <w:top w:val="nil"/>
              <w:left w:val="single" w:sz="4" w:space="0" w:color="auto"/>
              <w:bottom w:val="single" w:sz="4" w:space="0" w:color="auto"/>
              <w:right w:val="single" w:sz="4" w:space="0" w:color="auto"/>
            </w:tcBorders>
            <w:shd w:val="clear" w:color="auto" w:fill="auto"/>
            <w:vAlign w:val="center"/>
            <w:hideMark/>
          </w:tcPr>
          <w:p w14:paraId="6C22A36F"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968" w:type="pct"/>
            <w:tcBorders>
              <w:top w:val="nil"/>
              <w:left w:val="nil"/>
              <w:bottom w:val="single" w:sz="4" w:space="0" w:color="auto"/>
              <w:right w:val="single" w:sz="4" w:space="0" w:color="auto"/>
            </w:tcBorders>
            <w:shd w:val="clear" w:color="auto" w:fill="auto"/>
            <w:vAlign w:val="center"/>
            <w:hideMark/>
          </w:tcPr>
          <w:p w14:paraId="07E4C201"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C.1 Estrategias discursivas / 1.2 Estrategias de Persuasión.</w:t>
            </w:r>
          </w:p>
        </w:tc>
        <w:tc>
          <w:tcPr>
            <w:tcW w:w="877" w:type="pct"/>
            <w:tcBorders>
              <w:top w:val="nil"/>
              <w:left w:val="nil"/>
              <w:bottom w:val="single" w:sz="4" w:space="0" w:color="auto"/>
              <w:right w:val="single" w:sz="4" w:space="0" w:color="auto"/>
            </w:tcBorders>
            <w:shd w:val="clear" w:color="auto" w:fill="auto"/>
            <w:vAlign w:val="center"/>
            <w:hideMark/>
          </w:tcPr>
          <w:p w14:paraId="6DF34A65"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Codificar el uso de datos (Logos), apelaciones emocionales (Pathos) y validación moral (Ethos).</w:t>
            </w:r>
          </w:p>
        </w:tc>
        <w:tc>
          <w:tcPr>
            <w:tcW w:w="789" w:type="pct"/>
            <w:tcBorders>
              <w:top w:val="nil"/>
              <w:left w:val="nil"/>
              <w:bottom w:val="single" w:sz="4" w:space="0" w:color="auto"/>
              <w:right w:val="single" w:sz="4" w:space="0" w:color="auto"/>
            </w:tcBorders>
            <w:shd w:val="clear" w:color="auto" w:fill="auto"/>
            <w:vAlign w:val="center"/>
            <w:hideMark/>
          </w:tcPr>
          <w:p w14:paraId="297A0113"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 xml:space="preserve">Tweets cuenta oficial "X" presidente Gustavo Petro Urrego </w:t>
            </w:r>
          </w:p>
        </w:tc>
        <w:tc>
          <w:tcPr>
            <w:tcW w:w="787" w:type="pct"/>
            <w:tcBorders>
              <w:top w:val="nil"/>
              <w:left w:val="nil"/>
              <w:bottom w:val="single" w:sz="4" w:space="0" w:color="auto"/>
              <w:right w:val="single" w:sz="4" w:space="0" w:color="auto"/>
            </w:tcBorders>
            <w:shd w:val="clear" w:color="auto" w:fill="auto"/>
            <w:vAlign w:val="center"/>
            <w:hideMark/>
          </w:tcPr>
          <w:p w14:paraId="4887FD75"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Análisis retórico</w:t>
            </w:r>
          </w:p>
        </w:tc>
        <w:tc>
          <w:tcPr>
            <w:tcW w:w="791" w:type="pct"/>
            <w:tcBorders>
              <w:top w:val="nil"/>
              <w:left w:val="nil"/>
              <w:bottom w:val="single" w:sz="4" w:space="0" w:color="auto"/>
              <w:right w:val="single" w:sz="4" w:space="0" w:color="auto"/>
            </w:tcBorders>
            <w:shd w:val="clear" w:color="auto" w:fill="auto"/>
            <w:vAlign w:val="center"/>
            <w:hideMark/>
          </w:tcPr>
          <w:p w14:paraId="24135D41"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Matriz de registro de recursos argumentativos</w:t>
            </w:r>
          </w:p>
        </w:tc>
      </w:tr>
      <w:tr w:rsidR="000069B0" w:rsidRPr="005A612E" w14:paraId="04AA90DC" w14:textId="77777777" w:rsidTr="00D96EF6">
        <w:trPr>
          <w:trHeight w:val="1600"/>
        </w:trPr>
        <w:tc>
          <w:tcPr>
            <w:tcW w:w="789" w:type="pct"/>
            <w:vMerge/>
            <w:tcBorders>
              <w:top w:val="nil"/>
              <w:left w:val="single" w:sz="4" w:space="0" w:color="auto"/>
              <w:bottom w:val="single" w:sz="4" w:space="0" w:color="auto"/>
              <w:right w:val="single" w:sz="4" w:space="0" w:color="auto"/>
            </w:tcBorders>
            <w:shd w:val="clear" w:color="auto" w:fill="auto"/>
            <w:vAlign w:val="center"/>
            <w:hideMark/>
          </w:tcPr>
          <w:p w14:paraId="49FF88D6"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968" w:type="pct"/>
            <w:tcBorders>
              <w:top w:val="nil"/>
              <w:left w:val="nil"/>
              <w:bottom w:val="single" w:sz="4" w:space="0" w:color="auto"/>
              <w:right w:val="single" w:sz="4" w:space="0" w:color="auto"/>
            </w:tcBorders>
            <w:shd w:val="clear" w:color="auto" w:fill="auto"/>
            <w:vAlign w:val="center"/>
            <w:hideMark/>
          </w:tcPr>
          <w:p w14:paraId="6B3154C7"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C.2 Identidad política / 2.1 Autorepresentación del líder.</w:t>
            </w:r>
          </w:p>
        </w:tc>
        <w:tc>
          <w:tcPr>
            <w:tcW w:w="877" w:type="pct"/>
            <w:tcBorders>
              <w:top w:val="nil"/>
              <w:left w:val="nil"/>
              <w:bottom w:val="single" w:sz="4" w:space="0" w:color="auto"/>
              <w:right w:val="single" w:sz="4" w:space="0" w:color="auto"/>
            </w:tcBorders>
            <w:shd w:val="clear" w:color="auto" w:fill="auto"/>
            <w:vAlign w:val="center"/>
            <w:hideMark/>
          </w:tcPr>
          <w:p w14:paraId="5E8E4ABB"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Rastrear el uso de pronombres y roles (ej. "Yo, el presidente del pueblo") en los posts de X.</w:t>
            </w:r>
          </w:p>
        </w:tc>
        <w:tc>
          <w:tcPr>
            <w:tcW w:w="789" w:type="pct"/>
            <w:tcBorders>
              <w:top w:val="nil"/>
              <w:left w:val="nil"/>
              <w:bottom w:val="single" w:sz="4" w:space="0" w:color="auto"/>
              <w:right w:val="single" w:sz="4" w:space="0" w:color="auto"/>
            </w:tcBorders>
            <w:shd w:val="clear" w:color="auto" w:fill="auto"/>
            <w:vAlign w:val="center"/>
            <w:hideMark/>
          </w:tcPr>
          <w:p w14:paraId="13D5CC44"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 xml:space="preserve">Tweets cuenta oficial "X" presidente Gustavo Petro Urrego </w:t>
            </w:r>
          </w:p>
        </w:tc>
        <w:tc>
          <w:tcPr>
            <w:tcW w:w="787" w:type="pct"/>
            <w:tcBorders>
              <w:top w:val="nil"/>
              <w:left w:val="nil"/>
              <w:bottom w:val="single" w:sz="4" w:space="0" w:color="auto"/>
              <w:right w:val="single" w:sz="4" w:space="0" w:color="auto"/>
            </w:tcBorders>
            <w:shd w:val="clear" w:color="auto" w:fill="auto"/>
            <w:vAlign w:val="center"/>
            <w:hideMark/>
          </w:tcPr>
          <w:p w14:paraId="0C0A0880"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Análisis crítico del discurso (ACD)</w:t>
            </w:r>
          </w:p>
        </w:tc>
        <w:tc>
          <w:tcPr>
            <w:tcW w:w="791" w:type="pct"/>
            <w:tcBorders>
              <w:top w:val="nil"/>
              <w:left w:val="nil"/>
              <w:bottom w:val="single" w:sz="4" w:space="0" w:color="auto"/>
              <w:right w:val="single" w:sz="4" w:space="0" w:color="auto"/>
            </w:tcBorders>
            <w:shd w:val="clear" w:color="auto" w:fill="auto"/>
            <w:vAlign w:val="center"/>
            <w:hideMark/>
          </w:tcPr>
          <w:p w14:paraId="77F4C806"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Guía de categorización de identidad político-digital</w:t>
            </w:r>
          </w:p>
        </w:tc>
      </w:tr>
      <w:tr w:rsidR="000069B0" w:rsidRPr="005A612E" w14:paraId="6DE3640E" w14:textId="77777777" w:rsidTr="00D96EF6">
        <w:trPr>
          <w:trHeight w:val="1600"/>
        </w:trPr>
        <w:tc>
          <w:tcPr>
            <w:tcW w:w="789" w:type="pct"/>
            <w:vMerge/>
            <w:tcBorders>
              <w:top w:val="nil"/>
              <w:left w:val="single" w:sz="4" w:space="0" w:color="auto"/>
              <w:bottom w:val="single" w:sz="4" w:space="0" w:color="auto"/>
              <w:right w:val="single" w:sz="4" w:space="0" w:color="auto"/>
            </w:tcBorders>
            <w:shd w:val="clear" w:color="auto" w:fill="auto"/>
            <w:vAlign w:val="center"/>
            <w:hideMark/>
          </w:tcPr>
          <w:p w14:paraId="1E83F302"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968" w:type="pct"/>
            <w:tcBorders>
              <w:top w:val="nil"/>
              <w:left w:val="nil"/>
              <w:bottom w:val="single" w:sz="4" w:space="0" w:color="auto"/>
              <w:right w:val="single" w:sz="4" w:space="0" w:color="auto"/>
            </w:tcBorders>
            <w:shd w:val="clear" w:color="auto" w:fill="auto"/>
            <w:vAlign w:val="center"/>
            <w:hideMark/>
          </w:tcPr>
          <w:p w14:paraId="470E5836"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C.2 Identidad política / 2.2 Construcción del adversario.</w:t>
            </w:r>
          </w:p>
        </w:tc>
        <w:tc>
          <w:tcPr>
            <w:tcW w:w="877" w:type="pct"/>
            <w:tcBorders>
              <w:top w:val="nil"/>
              <w:left w:val="nil"/>
              <w:bottom w:val="single" w:sz="4" w:space="0" w:color="auto"/>
              <w:right w:val="single" w:sz="4" w:space="0" w:color="auto"/>
            </w:tcBorders>
            <w:shd w:val="clear" w:color="auto" w:fill="auto"/>
            <w:vAlign w:val="center"/>
            <w:hideMark/>
          </w:tcPr>
          <w:p w14:paraId="0C5AEA35"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Clasificar las etiquetas y términos peyorativos utilizados para definir a la oposición o medios.</w:t>
            </w:r>
          </w:p>
        </w:tc>
        <w:tc>
          <w:tcPr>
            <w:tcW w:w="789" w:type="pct"/>
            <w:tcBorders>
              <w:top w:val="nil"/>
              <w:left w:val="nil"/>
              <w:bottom w:val="single" w:sz="4" w:space="0" w:color="auto"/>
              <w:right w:val="single" w:sz="4" w:space="0" w:color="auto"/>
            </w:tcBorders>
            <w:shd w:val="clear" w:color="auto" w:fill="auto"/>
            <w:vAlign w:val="center"/>
            <w:hideMark/>
          </w:tcPr>
          <w:p w14:paraId="16D7BDE3"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 xml:space="preserve">Tweets cuenta oficial "X" presidente Gustavo Petro Urrego </w:t>
            </w:r>
          </w:p>
        </w:tc>
        <w:tc>
          <w:tcPr>
            <w:tcW w:w="787" w:type="pct"/>
            <w:tcBorders>
              <w:top w:val="nil"/>
              <w:left w:val="nil"/>
              <w:bottom w:val="single" w:sz="4" w:space="0" w:color="auto"/>
              <w:right w:val="single" w:sz="4" w:space="0" w:color="auto"/>
            </w:tcBorders>
            <w:shd w:val="clear" w:color="auto" w:fill="auto"/>
            <w:vAlign w:val="center"/>
            <w:hideMark/>
          </w:tcPr>
          <w:p w14:paraId="6D9C5DA4"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Análisis de contenido temático</w:t>
            </w:r>
          </w:p>
        </w:tc>
        <w:tc>
          <w:tcPr>
            <w:tcW w:w="791" w:type="pct"/>
            <w:tcBorders>
              <w:top w:val="nil"/>
              <w:left w:val="nil"/>
              <w:bottom w:val="single" w:sz="4" w:space="0" w:color="auto"/>
              <w:right w:val="single" w:sz="4" w:space="0" w:color="auto"/>
            </w:tcBorders>
            <w:shd w:val="clear" w:color="auto" w:fill="auto"/>
            <w:vAlign w:val="center"/>
            <w:hideMark/>
          </w:tcPr>
          <w:p w14:paraId="22C154EA"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Libro de códigos (Codebook) de polarización</w:t>
            </w:r>
          </w:p>
        </w:tc>
      </w:tr>
    </w:tbl>
    <w:p w14:paraId="6F883A25" w14:textId="77777777" w:rsidR="000069B0" w:rsidRPr="005A612E" w:rsidRDefault="000069B0" w:rsidP="000069B0">
      <w:pPr>
        <w:rPr>
          <w:rFonts w:ascii="Arial" w:hAnsi="Arial" w:cs="Arial"/>
          <w:sz w:val="20"/>
          <w:szCs w:val="20"/>
        </w:rPr>
      </w:pPr>
    </w:p>
    <w:tbl>
      <w:tblPr>
        <w:tblW w:w="5000" w:type="pct"/>
        <w:tblLook w:val="04A0" w:firstRow="1" w:lastRow="0" w:firstColumn="1" w:lastColumn="0" w:noHBand="0" w:noVBand="1"/>
      </w:tblPr>
      <w:tblGrid>
        <w:gridCol w:w="1273"/>
        <w:gridCol w:w="1440"/>
        <w:gridCol w:w="1205"/>
        <w:gridCol w:w="1155"/>
        <w:gridCol w:w="1205"/>
        <w:gridCol w:w="1264"/>
        <w:gridCol w:w="1088"/>
      </w:tblGrid>
      <w:tr w:rsidR="000069B0" w:rsidRPr="005A612E" w14:paraId="5AFCF7DC" w14:textId="77777777" w:rsidTr="00D96EF6">
        <w:trPr>
          <w:trHeight w:val="840"/>
        </w:trPr>
        <w:tc>
          <w:tcPr>
            <w:tcW w:w="50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82B9061" w14:textId="034B5718" w:rsidR="000069B0" w:rsidRPr="005A612E" w:rsidRDefault="005A612E" w:rsidP="00B96D32">
            <w:pPr>
              <w:spacing w:after="0" w:line="240" w:lineRule="auto"/>
              <w:jc w:val="center"/>
              <w:rPr>
                <w:rFonts w:ascii="Arial" w:eastAsia="Times New Roman" w:hAnsi="Arial" w:cs="Arial"/>
                <w:b/>
                <w:bCs/>
                <w:color w:val="000000"/>
                <w:sz w:val="20"/>
                <w:szCs w:val="20"/>
              </w:rPr>
            </w:pPr>
            <w:r w:rsidRPr="005A612E">
              <w:rPr>
                <w:rFonts w:ascii="Arial" w:eastAsia="Times New Roman" w:hAnsi="Arial" w:cs="Arial"/>
                <w:b/>
                <w:bCs/>
                <w:color w:val="000000"/>
                <w:sz w:val="20"/>
                <w:szCs w:val="20"/>
              </w:rPr>
              <w:t>Categoria</w:t>
            </w:r>
          </w:p>
        </w:tc>
        <w:tc>
          <w:tcPr>
            <w:tcW w:w="745" w:type="pct"/>
            <w:tcBorders>
              <w:top w:val="single" w:sz="4" w:space="0" w:color="auto"/>
              <w:left w:val="nil"/>
              <w:bottom w:val="single" w:sz="4" w:space="0" w:color="auto"/>
              <w:right w:val="single" w:sz="4" w:space="0" w:color="auto"/>
            </w:tcBorders>
            <w:shd w:val="clear" w:color="auto" w:fill="auto"/>
            <w:vAlign w:val="center"/>
            <w:hideMark/>
          </w:tcPr>
          <w:p w14:paraId="1A4ECBA8" w14:textId="77777777" w:rsidR="000069B0" w:rsidRPr="005A612E" w:rsidRDefault="000069B0" w:rsidP="00B96D32">
            <w:pPr>
              <w:spacing w:after="0" w:line="240" w:lineRule="auto"/>
              <w:jc w:val="center"/>
              <w:rPr>
                <w:rFonts w:ascii="Arial" w:eastAsia="Times New Roman" w:hAnsi="Arial" w:cs="Arial"/>
                <w:b/>
                <w:bCs/>
                <w:color w:val="000000"/>
                <w:sz w:val="20"/>
                <w:szCs w:val="20"/>
              </w:rPr>
            </w:pPr>
            <w:r w:rsidRPr="005A612E">
              <w:rPr>
                <w:rFonts w:ascii="Arial" w:eastAsia="Times New Roman" w:hAnsi="Arial" w:cs="Arial"/>
                <w:b/>
                <w:bCs/>
                <w:color w:val="000000"/>
                <w:sz w:val="20"/>
                <w:szCs w:val="20"/>
              </w:rPr>
              <w:t>Definición conceptual</w:t>
            </w:r>
          </w:p>
        </w:tc>
        <w:tc>
          <w:tcPr>
            <w:tcW w:w="647" w:type="pct"/>
            <w:tcBorders>
              <w:top w:val="single" w:sz="4" w:space="0" w:color="auto"/>
              <w:left w:val="nil"/>
              <w:bottom w:val="single" w:sz="4" w:space="0" w:color="auto"/>
              <w:right w:val="single" w:sz="4" w:space="0" w:color="auto"/>
            </w:tcBorders>
            <w:shd w:val="clear" w:color="auto" w:fill="auto"/>
            <w:vAlign w:val="center"/>
            <w:hideMark/>
          </w:tcPr>
          <w:p w14:paraId="5BE7AD84" w14:textId="77777777" w:rsidR="000069B0" w:rsidRPr="005A612E" w:rsidRDefault="000069B0" w:rsidP="00B96D32">
            <w:pPr>
              <w:spacing w:after="0" w:line="240" w:lineRule="auto"/>
              <w:jc w:val="center"/>
              <w:rPr>
                <w:rFonts w:ascii="Arial" w:eastAsia="Times New Roman" w:hAnsi="Arial" w:cs="Arial"/>
                <w:b/>
                <w:bCs/>
                <w:color w:val="000000"/>
                <w:sz w:val="20"/>
                <w:szCs w:val="20"/>
              </w:rPr>
            </w:pPr>
            <w:r w:rsidRPr="005A612E">
              <w:rPr>
                <w:rFonts w:ascii="Arial" w:eastAsia="Times New Roman" w:hAnsi="Arial" w:cs="Arial"/>
                <w:b/>
                <w:bCs/>
                <w:color w:val="000000"/>
                <w:sz w:val="20"/>
                <w:szCs w:val="20"/>
              </w:rPr>
              <w:t>Definición operacional</w:t>
            </w:r>
          </w:p>
        </w:tc>
        <w:tc>
          <w:tcPr>
            <w:tcW w:w="503" w:type="pct"/>
            <w:tcBorders>
              <w:top w:val="single" w:sz="4" w:space="0" w:color="auto"/>
              <w:left w:val="nil"/>
              <w:bottom w:val="single" w:sz="4" w:space="0" w:color="auto"/>
              <w:right w:val="single" w:sz="4" w:space="0" w:color="auto"/>
            </w:tcBorders>
            <w:shd w:val="clear" w:color="auto" w:fill="auto"/>
            <w:vAlign w:val="center"/>
            <w:hideMark/>
          </w:tcPr>
          <w:p w14:paraId="61F897B6" w14:textId="77777777" w:rsidR="000069B0" w:rsidRPr="005A612E" w:rsidRDefault="000069B0" w:rsidP="00B96D32">
            <w:pPr>
              <w:spacing w:after="0" w:line="240" w:lineRule="auto"/>
              <w:jc w:val="center"/>
              <w:rPr>
                <w:rFonts w:ascii="Arial" w:eastAsia="Times New Roman" w:hAnsi="Arial" w:cs="Arial"/>
                <w:b/>
                <w:bCs/>
                <w:color w:val="000000"/>
                <w:sz w:val="20"/>
                <w:szCs w:val="20"/>
              </w:rPr>
            </w:pPr>
            <w:r w:rsidRPr="005A612E">
              <w:rPr>
                <w:rFonts w:ascii="Arial" w:eastAsia="Times New Roman" w:hAnsi="Arial" w:cs="Arial"/>
                <w:b/>
                <w:bCs/>
                <w:color w:val="000000"/>
                <w:sz w:val="20"/>
                <w:szCs w:val="20"/>
              </w:rPr>
              <w:t>Dimensiones</w:t>
            </w:r>
          </w:p>
        </w:tc>
        <w:tc>
          <w:tcPr>
            <w:tcW w:w="745" w:type="pct"/>
            <w:tcBorders>
              <w:top w:val="single" w:sz="4" w:space="0" w:color="auto"/>
              <w:left w:val="nil"/>
              <w:bottom w:val="single" w:sz="4" w:space="0" w:color="auto"/>
              <w:right w:val="single" w:sz="4" w:space="0" w:color="auto"/>
            </w:tcBorders>
            <w:shd w:val="clear" w:color="auto" w:fill="auto"/>
            <w:vAlign w:val="center"/>
            <w:hideMark/>
          </w:tcPr>
          <w:p w14:paraId="18E11D80" w14:textId="77777777" w:rsidR="000069B0" w:rsidRPr="005A612E" w:rsidRDefault="000069B0" w:rsidP="00B96D32">
            <w:pPr>
              <w:spacing w:after="0" w:line="240" w:lineRule="auto"/>
              <w:rPr>
                <w:rFonts w:ascii="Arial" w:eastAsia="Times New Roman" w:hAnsi="Arial" w:cs="Arial"/>
                <w:b/>
                <w:bCs/>
                <w:color w:val="000000"/>
                <w:sz w:val="20"/>
                <w:szCs w:val="20"/>
              </w:rPr>
            </w:pPr>
            <w:r w:rsidRPr="005A612E">
              <w:rPr>
                <w:rFonts w:ascii="Arial" w:eastAsia="Times New Roman" w:hAnsi="Arial" w:cs="Arial"/>
                <w:b/>
                <w:bCs/>
                <w:color w:val="000000"/>
                <w:sz w:val="20"/>
                <w:szCs w:val="20"/>
              </w:rPr>
              <w:t>Indicadores</w:t>
            </w:r>
          </w:p>
        </w:tc>
        <w:tc>
          <w:tcPr>
            <w:tcW w:w="1259" w:type="pct"/>
            <w:tcBorders>
              <w:top w:val="single" w:sz="4" w:space="0" w:color="auto"/>
              <w:left w:val="nil"/>
              <w:bottom w:val="single" w:sz="4" w:space="0" w:color="auto"/>
              <w:right w:val="single" w:sz="4" w:space="0" w:color="auto"/>
            </w:tcBorders>
            <w:shd w:val="clear" w:color="auto" w:fill="auto"/>
            <w:vAlign w:val="center"/>
            <w:hideMark/>
          </w:tcPr>
          <w:p w14:paraId="0F357F0F" w14:textId="77777777" w:rsidR="000069B0" w:rsidRPr="005A612E" w:rsidRDefault="000069B0" w:rsidP="00B96D32">
            <w:pPr>
              <w:spacing w:after="0" w:line="240" w:lineRule="auto"/>
              <w:jc w:val="center"/>
              <w:rPr>
                <w:rFonts w:ascii="Arial" w:eastAsia="Times New Roman" w:hAnsi="Arial" w:cs="Arial"/>
                <w:b/>
                <w:bCs/>
                <w:color w:val="000000"/>
                <w:sz w:val="20"/>
                <w:szCs w:val="20"/>
              </w:rPr>
            </w:pPr>
            <w:r w:rsidRPr="005A612E">
              <w:rPr>
                <w:rFonts w:ascii="Arial" w:eastAsia="Times New Roman" w:hAnsi="Arial" w:cs="Arial"/>
                <w:b/>
                <w:bCs/>
                <w:color w:val="000000"/>
                <w:sz w:val="20"/>
                <w:szCs w:val="20"/>
                <w:lang w:val="es-MX"/>
              </w:rPr>
              <w:t xml:space="preserve">Técnica </w:t>
            </w:r>
            <w:r w:rsidRPr="005A612E">
              <w:rPr>
                <w:rFonts w:ascii="Arial" w:eastAsia="Times New Roman" w:hAnsi="Arial" w:cs="Arial"/>
                <w:b/>
                <w:bCs/>
                <w:color w:val="000000"/>
                <w:sz w:val="20"/>
                <w:szCs w:val="20"/>
              </w:rPr>
              <w:t>Item</w:t>
            </w:r>
          </w:p>
        </w:tc>
        <w:tc>
          <w:tcPr>
            <w:tcW w:w="597" w:type="pct"/>
            <w:tcBorders>
              <w:top w:val="single" w:sz="4" w:space="0" w:color="auto"/>
              <w:left w:val="nil"/>
              <w:bottom w:val="single" w:sz="4" w:space="0" w:color="auto"/>
              <w:right w:val="single" w:sz="4" w:space="0" w:color="auto"/>
            </w:tcBorders>
            <w:shd w:val="clear" w:color="auto" w:fill="auto"/>
            <w:vAlign w:val="center"/>
            <w:hideMark/>
          </w:tcPr>
          <w:p w14:paraId="125827D6" w14:textId="77777777" w:rsidR="000069B0" w:rsidRPr="005A612E" w:rsidRDefault="000069B0" w:rsidP="00B96D32">
            <w:pPr>
              <w:spacing w:after="0" w:line="240" w:lineRule="auto"/>
              <w:jc w:val="center"/>
              <w:rPr>
                <w:rFonts w:ascii="Arial" w:eastAsia="Times New Roman" w:hAnsi="Arial" w:cs="Arial"/>
                <w:b/>
                <w:bCs/>
                <w:color w:val="000000"/>
                <w:sz w:val="20"/>
                <w:szCs w:val="20"/>
              </w:rPr>
            </w:pPr>
            <w:r w:rsidRPr="005A612E">
              <w:rPr>
                <w:rFonts w:ascii="Arial" w:eastAsia="Times New Roman" w:hAnsi="Arial" w:cs="Arial"/>
                <w:b/>
                <w:bCs/>
                <w:color w:val="000000"/>
                <w:sz w:val="20"/>
                <w:szCs w:val="20"/>
                <w:lang w:val="es-MX"/>
              </w:rPr>
              <w:t xml:space="preserve">Instrumento </w:t>
            </w:r>
            <w:r w:rsidRPr="005A612E">
              <w:rPr>
                <w:rFonts w:ascii="Arial" w:eastAsia="Times New Roman" w:hAnsi="Arial" w:cs="Arial"/>
                <w:b/>
                <w:bCs/>
                <w:color w:val="000000"/>
                <w:sz w:val="20"/>
                <w:szCs w:val="20"/>
              </w:rPr>
              <w:t>Escala</w:t>
            </w:r>
          </w:p>
        </w:tc>
      </w:tr>
      <w:tr w:rsidR="000069B0" w:rsidRPr="005A612E" w14:paraId="083C5884" w14:textId="77777777" w:rsidTr="00D96EF6">
        <w:trPr>
          <w:trHeight w:val="1200"/>
        </w:trPr>
        <w:tc>
          <w:tcPr>
            <w:tcW w:w="503" w:type="pct"/>
            <w:vMerge w:val="restart"/>
            <w:tcBorders>
              <w:top w:val="nil"/>
              <w:left w:val="single" w:sz="4" w:space="0" w:color="auto"/>
              <w:bottom w:val="single" w:sz="4" w:space="0" w:color="auto"/>
              <w:right w:val="single" w:sz="4" w:space="0" w:color="auto"/>
            </w:tcBorders>
            <w:shd w:val="clear" w:color="auto" w:fill="auto"/>
            <w:vAlign w:val="center"/>
            <w:hideMark/>
          </w:tcPr>
          <w:p w14:paraId="35BD98D3" w14:textId="39D728A3"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Gestión de canales directos (Independiente)</w:t>
            </w:r>
          </w:p>
        </w:tc>
        <w:tc>
          <w:tcPr>
            <w:tcW w:w="745" w:type="pct"/>
            <w:vMerge w:val="restart"/>
            <w:tcBorders>
              <w:top w:val="nil"/>
              <w:left w:val="single" w:sz="4" w:space="0" w:color="auto"/>
              <w:bottom w:val="single" w:sz="4" w:space="0" w:color="auto"/>
              <w:right w:val="single" w:sz="4" w:space="0" w:color="auto"/>
            </w:tcBorders>
            <w:shd w:val="clear" w:color="auto" w:fill="auto"/>
            <w:vAlign w:val="center"/>
            <w:hideMark/>
          </w:tcPr>
          <w:p w14:paraId="459CB1B1"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 xml:space="preserve">Se refiere al proceso de desintermediación comunicativa mediante el cual una figura pública utiliza plataformas digitales para establecer un flujo de información bidireccional y en tiempo real con su audiencia, prescindiendo de los filtros de los medios de comunicación </w:t>
            </w:r>
            <w:r w:rsidRPr="005A612E">
              <w:rPr>
                <w:rFonts w:ascii="Arial" w:eastAsia="Times New Roman" w:hAnsi="Arial" w:cs="Arial"/>
                <w:color w:val="000000"/>
                <w:sz w:val="20"/>
                <w:szCs w:val="20"/>
              </w:rPr>
              <w:lastRenderedPageBreak/>
              <w:t>tradicionales (Casero-Ripollés, 2018).</w:t>
            </w:r>
          </w:p>
        </w:tc>
        <w:tc>
          <w:tcPr>
            <w:tcW w:w="647" w:type="pct"/>
            <w:vMerge w:val="restart"/>
            <w:tcBorders>
              <w:top w:val="nil"/>
              <w:left w:val="single" w:sz="4" w:space="0" w:color="auto"/>
              <w:bottom w:val="single" w:sz="4" w:space="0" w:color="auto"/>
              <w:right w:val="single" w:sz="4" w:space="0" w:color="auto"/>
            </w:tcBorders>
            <w:shd w:val="clear" w:color="auto" w:fill="auto"/>
            <w:vAlign w:val="center"/>
            <w:hideMark/>
          </w:tcPr>
          <w:p w14:paraId="2759A161"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lastRenderedPageBreak/>
              <w:t>Medición de la frecuencia y calidad del intercambio directo entre el mandatario y el usuario sin intermediarios.</w:t>
            </w:r>
          </w:p>
        </w:tc>
        <w:tc>
          <w:tcPr>
            <w:tcW w:w="503" w:type="pct"/>
            <w:vMerge w:val="restart"/>
            <w:tcBorders>
              <w:top w:val="nil"/>
              <w:left w:val="single" w:sz="4" w:space="0" w:color="auto"/>
              <w:bottom w:val="single" w:sz="4" w:space="0" w:color="auto"/>
              <w:right w:val="single" w:sz="4" w:space="0" w:color="auto"/>
            </w:tcBorders>
            <w:shd w:val="clear" w:color="auto" w:fill="auto"/>
            <w:vAlign w:val="center"/>
            <w:hideMark/>
          </w:tcPr>
          <w:p w14:paraId="3490C40E"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2.1. Nivel de Interactividad</w:t>
            </w:r>
          </w:p>
        </w:tc>
        <w:tc>
          <w:tcPr>
            <w:tcW w:w="745" w:type="pct"/>
            <w:tcBorders>
              <w:top w:val="nil"/>
              <w:left w:val="nil"/>
              <w:bottom w:val="single" w:sz="4" w:space="0" w:color="auto"/>
              <w:right w:val="single" w:sz="4" w:space="0" w:color="auto"/>
            </w:tcBorders>
            <w:shd w:val="clear" w:color="auto" w:fill="auto"/>
            <w:vAlign w:val="center"/>
            <w:hideMark/>
          </w:tcPr>
          <w:p w14:paraId="30BE214E"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Frecuencia de posts directos.</w:t>
            </w:r>
          </w:p>
        </w:tc>
        <w:tc>
          <w:tcPr>
            <w:tcW w:w="1259" w:type="pct"/>
            <w:tcBorders>
              <w:top w:val="nil"/>
              <w:left w:val="nil"/>
              <w:bottom w:val="single" w:sz="4" w:space="0" w:color="auto"/>
              <w:right w:val="single" w:sz="4" w:space="0" w:color="auto"/>
            </w:tcBorders>
            <w:shd w:val="clear" w:color="auto" w:fill="auto"/>
            <w:vAlign w:val="center"/>
            <w:hideMark/>
          </w:tcPr>
          <w:p w14:paraId="09108D79"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1. El presidente utiliza la plataforma X para comunicarse conmigo sin filtros de los medios tradicionales.</w:t>
            </w:r>
          </w:p>
        </w:tc>
        <w:tc>
          <w:tcPr>
            <w:tcW w:w="597" w:type="pct"/>
            <w:vMerge w:val="restart"/>
            <w:tcBorders>
              <w:top w:val="nil"/>
              <w:left w:val="single" w:sz="4" w:space="0" w:color="auto"/>
              <w:bottom w:val="single" w:sz="4" w:space="0" w:color="auto"/>
              <w:right w:val="single" w:sz="4" w:space="0" w:color="auto"/>
            </w:tcBorders>
            <w:shd w:val="clear" w:color="auto" w:fill="auto"/>
            <w:vAlign w:val="center"/>
            <w:hideMark/>
          </w:tcPr>
          <w:p w14:paraId="5B101028"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 xml:space="preserve">ENCUESTA </w:t>
            </w:r>
          </w:p>
          <w:p w14:paraId="1248A706"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5: Muy de acuerdo</w:t>
            </w:r>
            <w:r w:rsidRPr="005A612E">
              <w:rPr>
                <w:rFonts w:ascii="Arial" w:eastAsia="Times New Roman" w:hAnsi="Arial" w:cs="Arial"/>
                <w:color w:val="000000"/>
                <w:sz w:val="20"/>
                <w:szCs w:val="20"/>
              </w:rPr>
              <w:br/>
            </w:r>
            <w:r w:rsidRPr="005A612E">
              <w:rPr>
                <w:rFonts w:ascii="Arial" w:eastAsia="Times New Roman" w:hAnsi="Arial" w:cs="Arial"/>
                <w:color w:val="000000"/>
                <w:sz w:val="20"/>
                <w:szCs w:val="20"/>
              </w:rPr>
              <w:br/>
              <w:t>4: De acuerdo</w:t>
            </w:r>
            <w:r w:rsidRPr="005A612E">
              <w:rPr>
                <w:rFonts w:ascii="Arial" w:eastAsia="Times New Roman" w:hAnsi="Arial" w:cs="Arial"/>
                <w:color w:val="000000"/>
                <w:sz w:val="20"/>
                <w:szCs w:val="20"/>
              </w:rPr>
              <w:br/>
            </w:r>
            <w:r w:rsidRPr="005A612E">
              <w:rPr>
                <w:rFonts w:ascii="Arial" w:eastAsia="Times New Roman" w:hAnsi="Arial" w:cs="Arial"/>
                <w:color w:val="000000"/>
                <w:sz w:val="20"/>
                <w:szCs w:val="20"/>
              </w:rPr>
              <w:br/>
              <w:t>3: Ni de acuerdo ni en desacuerdo (Neutral)</w:t>
            </w:r>
            <w:r w:rsidRPr="005A612E">
              <w:rPr>
                <w:rFonts w:ascii="Arial" w:eastAsia="Times New Roman" w:hAnsi="Arial" w:cs="Arial"/>
                <w:color w:val="000000"/>
                <w:sz w:val="20"/>
                <w:szCs w:val="20"/>
              </w:rPr>
              <w:br/>
            </w:r>
            <w:r w:rsidRPr="005A612E">
              <w:rPr>
                <w:rFonts w:ascii="Arial" w:eastAsia="Times New Roman" w:hAnsi="Arial" w:cs="Arial"/>
                <w:color w:val="000000"/>
                <w:sz w:val="20"/>
                <w:szCs w:val="20"/>
              </w:rPr>
              <w:br/>
              <w:t>2: En desacuerdo</w:t>
            </w:r>
            <w:r w:rsidRPr="005A612E">
              <w:rPr>
                <w:rFonts w:ascii="Arial" w:eastAsia="Times New Roman" w:hAnsi="Arial" w:cs="Arial"/>
                <w:color w:val="000000"/>
                <w:sz w:val="20"/>
                <w:szCs w:val="20"/>
              </w:rPr>
              <w:br/>
            </w:r>
            <w:r w:rsidRPr="005A612E">
              <w:rPr>
                <w:rFonts w:ascii="Arial" w:eastAsia="Times New Roman" w:hAnsi="Arial" w:cs="Arial"/>
                <w:color w:val="000000"/>
                <w:sz w:val="20"/>
                <w:szCs w:val="20"/>
              </w:rPr>
              <w:br/>
              <w:t xml:space="preserve">1: Muy en </w:t>
            </w:r>
            <w:r w:rsidRPr="005A612E">
              <w:rPr>
                <w:rFonts w:ascii="Arial" w:eastAsia="Times New Roman" w:hAnsi="Arial" w:cs="Arial"/>
                <w:color w:val="000000"/>
                <w:sz w:val="20"/>
                <w:szCs w:val="20"/>
              </w:rPr>
              <w:lastRenderedPageBreak/>
              <w:t>desacuerdo</w:t>
            </w:r>
          </w:p>
        </w:tc>
      </w:tr>
      <w:tr w:rsidR="000069B0" w:rsidRPr="005A612E" w14:paraId="6E5EBA13" w14:textId="77777777" w:rsidTr="00D96EF6">
        <w:trPr>
          <w:trHeight w:val="1200"/>
        </w:trPr>
        <w:tc>
          <w:tcPr>
            <w:tcW w:w="503" w:type="pct"/>
            <w:vMerge/>
            <w:tcBorders>
              <w:top w:val="nil"/>
              <w:left w:val="single" w:sz="4" w:space="0" w:color="auto"/>
              <w:bottom w:val="single" w:sz="4" w:space="0" w:color="auto"/>
              <w:right w:val="single" w:sz="4" w:space="0" w:color="auto"/>
            </w:tcBorders>
            <w:shd w:val="clear" w:color="auto" w:fill="auto"/>
            <w:vAlign w:val="center"/>
            <w:hideMark/>
          </w:tcPr>
          <w:p w14:paraId="0E1C706F"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745" w:type="pct"/>
            <w:vMerge/>
            <w:tcBorders>
              <w:top w:val="nil"/>
              <w:left w:val="single" w:sz="4" w:space="0" w:color="auto"/>
              <w:bottom w:val="single" w:sz="4" w:space="0" w:color="auto"/>
              <w:right w:val="single" w:sz="4" w:space="0" w:color="auto"/>
            </w:tcBorders>
            <w:shd w:val="clear" w:color="auto" w:fill="auto"/>
            <w:vAlign w:val="center"/>
            <w:hideMark/>
          </w:tcPr>
          <w:p w14:paraId="741219CE"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647" w:type="pct"/>
            <w:vMerge/>
            <w:tcBorders>
              <w:top w:val="nil"/>
              <w:left w:val="single" w:sz="4" w:space="0" w:color="auto"/>
              <w:bottom w:val="single" w:sz="4" w:space="0" w:color="auto"/>
              <w:right w:val="single" w:sz="4" w:space="0" w:color="auto"/>
            </w:tcBorders>
            <w:shd w:val="clear" w:color="auto" w:fill="auto"/>
            <w:vAlign w:val="center"/>
            <w:hideMark/>
          </w:tcPr>
          <w:p w14:paraId="7574D89D"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503" w:type="pct"/>
            <w:vMerge/>
            <w:tcBorders>
              <w:top w:val="nil"/>
              <w:left w:val="single" w:sz="4" w:space="0" w:color="auto"/>
              <w:bottom w:val="single" w:sz="4" w:space="0" w:color="auto"/>
              <w:right w:val="single" w:sz="4" w:space="0" w:color="auto"/>
            </w:tcBorders>
            <w:shd w:val="clear" w:color="auto" w:fill="auto"/>
            <w:vAlign w:val="center"/>
            <w:hideMark/>
          </w:tcPr>
          <w:p w14:paraId="1EA6E4B7"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745" w:type="pct"/>
            <w:tcBorders>
              <w:top w:val="nil"/>
              <w:left w:val="nil"/>
              <w:bottom w:val="single" w:sz="4" w:space="0" w:color="auto"/>
              <w:right w:val="single" w:sz="4" w:space="0" w:color="auto"/>
            </w:tcBorders>
            <w:shd w:val="clear" w:color="auto" w:fill="auto"/>
            <w:vAlign w:val="center"/>
            <w:hideMark/>
          </w:tcPr>
          <w:p w14:paraId="03A106B1"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Ratio de respuestas a ciudadanos.</w:t>
            </w:r>
          </w:p>
        </w:tc>
        <w:tc>
          <w:tcPr>
            <w:tcW w:w="1259" w:type="pct"/>
            <w:tcBorders>
              <w:top w:val="nil"/>
              <w:left w:val="nil"/>
              <w:bottom w:val="single" w:sz="4" w:space="0" w:color="auto"/>
              <w:right w:val="single" w:sz="4" w:space="0" w:color="auto"/>
            </w:tcBorders>
            <w:shd w:val="clear" w:color="auto" w:fill="auto"/>
            <w:vAlign w:val="center"/>
            <w:hideMark/>
          </w:tcPr>
          <w:p w14:paraId="538A6F58" w14:textId="77777777" w:rsidR="000069B0" w:rsidRPr="005A612E" w:rsidRDefault="000069B0" w:rsidP="00B96D32">
            <w:pPr>
              <w:spacing w:after="0" w:line="240" w:lineRule="auto"/>
              <w:rPr>
                <w:rFonts w:ascii="Arial" w:eastAsia="Times New Roman" w:hAnsi="Arial" w:cs="Arial"/>
                <w:color w:val="1F1F1F"/>
                <w:sz w:val="20"/>
                <w:szCs w:val="20"/>
              </w:rPr>
            </w:pPr>
            <w:r w:rsidRPr="005A612E">
              <w:rPr>
                <w:rFonts w:ascii="Arial" w:eastAsia="Times New Roman" w:hAnsi="Arial" w:cs="Arial"/>
                <w:color w:val="1F1F1F"/>
                <w:sz w:val="20"/>
                <w:szCs w:val="20"/>
              </w:rPr>
              <w:t>2. Siento que la cuenta oficial responde u opina sobre temas de interés ciudadano en tiempo real.</w:t>
            </w:r>
          </w:p>
        </w:tc>
        <w:tc>
          <w:tcPr>
            <w:tcW w:w="597" w:type="pct"/>
            <w:vMerge/>
            <w:tcBorders>
              <w:top w:val="nil"/>
              <w:left w:val="single" w:sz="4" w:space="0" w:color="auto"/>
              <w:bottom w:val="single" w:sz="4" w:space="0" w:color="auto"/>
              <w:right w:val="single" w:sz="4" w:space="0" w:color="auto"/>
            </w:tcBorders>
            <w:shd w:val="clear" w:color="auto" w:fill="auto"/>
            <w:vAlign w:val="center"/>
            <w:hideMark/>
          </w:tcPr>
          <w:p w14:paraId="00DE61E8" w14:textId="77777777" w:rsidR="000069B0" w:rsidRPr="005A612E" w:rsidRDefault="000069B0" w:rsidP="00B96D32">
            <w:pPr>
              <w:spacing w:after="0" w:line="240" w:lineRule="auto"/>
              <w:rPr>
                <w:rFonts w:ascii="Arial" w:eastAsia="Times New Roman" w:hAnsi="Arial" w:cs="Arial"/>
                <w:color w:val="000000"/>
                <w:sz w:val="20"/>
                <w:szCs w:val="20"/>
              </w:rPr>
            </w:pPr>
          </w:p>
        </w:tc>
      </w:tr>
      <w:tr w:rsidR="000069B0" w:rsidRPr="005A612E" w14:paraId="60308638" w14:textId="77777777" w:rsidTr="00D96EF6">
        <w:trPr>
          <w:trHeight w:val="1200"/>
        </w:trPr>
        <w:tc>
          <w:tcPr>
            <w:tcW w:w="503" w:type="pct"/>
            <w:vMerge/>
            <w:tcBorders>
              <w:top w:val="nil"/>
              <w:left w:val="single" w:sz="4" w:space="0" w:color="auto"/>
              <w:bottom w:val="single" w:sz="4" w:space="0" w:color="auto"/>
              <w:right w:val="single" w:sz="4" w:space="0" w:color="auto"/>
            </w:tcBorders>
            <w:shd w:val="clear" w:color="auto" w:fill="auto"/>
            <w:vAlign w:val="center"/>
            <w:hideMark/>
          </w:tcPr>
          <w:p w14:paraId="43155EF8"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745" w:type="pct"/>
            <w:vMerge/>
            <w:tcBorders>
              <w:top w:val="nil"/>
              <w:left w:val="single" w:sz="4" w:space="0" w:color="auto"/>
              <w:bottom w:val="single" w:sz="4" w:space="0" w:color="auto"/>
              <w:right w:val="single" w:sz="4" w:space="0" w:color="auto"/>
            </w:tcBorders>
            <w:shd w:val="clear" w:color="auto" w:fill="auto"/>
            <w:vAlign w:val="center"/>
            <w:hideMark/>
          </w:tcPr>
          <w:p w14:paraId="25E91D0C"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647" w:type="pct"/>
            <w:vMerge w:val="restart"/>
            <w:tcBorders>
              <w:top w:val="nil"/>
              <w:left w:val="single" w:sz="4" w:space="0" w:color="auto"/>
              <w:bottom w:val="single" w:sz="4" w:space="0" w:color="auto"/>
              <w:right w:val="single" w:sz="4" w:space="0" w:color="auto"/>
            </w:tcBorders>
            <w:shd w:val="clear" w:color="auto" w:fill="auto"/>
            <w:vAlign w:val="center"/>
            <w:hideMark/>
          </w:tcPr>
          <w:p w14:paraId="7B0C1DBD"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Capacidad de respuesta oportuna ante la coyuntura y el debate público digital.</w:t>
            </w:r>
          </w:p>
        </w:tc>
        <w:tc>
          <w:tcPr>
            <w:tcW w:w="503" w:type="pct"/>
            <w:vMerge w:val="restart"/>
            <w:tcBorders>
              <w:top w:val="nil"/>
              <w:left w:val="single" w:sz="4" w:space="0" w:color="auto"/>
              <w:bottom w:val="single" w:sz="4" w:space="0" w:color="auto"/>
              <w:right w:val="single" w:sz="4" w:space="0" w:color="auto"/>
            </w:tcBorders>
            <w:shd w:val="clear" w:color="auto" w:fill="auto"/>
            <w:vAlign w:val="center"/>
            <w:hideMark/>
          </w:tcPr>
          <w:p w14:paraId="1ADDC756"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2.2. Gestión de la Inmediatez</w:t>
            </w:r>
          </w:p>
        </w:tc>
        <w:tc>
          <w:tcPr>
            <w:tcW w:w="745" w:type="pct"/>
            <w:tcBorders>
              <w:top w:val="nil"/>
              <w:left w:val="nil"/>
              <w:bottom w:val="single" w:sz="4" w:space="0" w:color="auto"/>
              <w:right w:val="single" w:sz="4" w:space="0" w:color="auto"/>
            </w:tcBorders>
            <w:shd w:val="clear" w:color="auto" w:fill="auto"/>
            <w:vAlign w:val="center"/>
            <w:hideMark/>
          </w:tcPr>
          <w:p w14:paraId="4934E278"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Tiempo de respuesta ante crisis.</w:t>
            </w:r>
          </w:p>
        </w:tc>
        <w:tc>
          <w:tcPr>
            <w:tcW w:w="1259" w:type="pct"/>
            <w:tcBorders>
              <w:top w:val="nil"/>
              <w:left w:val="nil"/>
              <w:bottom w:val="single" w:sz="4" w:space="0" w:color="auto"/>
              <w:right w:val="single" w:sz="4" w:space="0" w:color="auto"/>
            </w:tcBorders>
            <w:shd w:val="clear" w:color="auto" w:fill="auto"/>
            <w:vAlign w:val="center"/>
            <w:hideMark/>
          </w:tcPr>
          <w:p w14:paraId="0CE0E03A" w14:textId="77777777" w:rsidR="000069B0" w:rsidRPr="005A612E" w:rsidRDefault="000069B0" w:rsidP="00B96D32">
            <w:pPr>
              <w:spacing w:after="0" w:line="240" w:lineRule="auto"/>
              <w:rPr>
                <w:rFonts w:ascii="Arial" w:eastAsia="Times New Roman" w:hAnsi="Arial" w:cs="Arial"/>
                <w:color w:val="1F1F1F"/>
                <w:sz w:val="20"/>
                <w:szCs w:val="20"/>
              </w:rPr>
            </w:pPr>
            <w:r w:rsidRPr="005A612E">
              <w:rPr>
                <w:rFonts w:ascii="Arial" w:eastAsia="Times New Roman" w:hAnsi="Arial" w:cs="Arial"/>
                <w:color w:val="1F1F1F"/>
                <w:sz w:val="20"/>
                <w:szCs w:val="20"/>
              </w:rPr>
              <w:t>3. La rapidez con la que el presidente publica su posición ante una crisis me genera seguridad.</w:t>
            </w:r>
          </w:p>
        </w:tc>
        <w:tc>
          <w:tcPr>
            <w:tcW w:w="597" w:type="pct"/>
            <w:vMerge/>
            <w:tcBorders>
              <w:top w:val="nil"/>
              <w:left w:val="single" w:sz="4" w:space="0" w:color="auto"/>
              <w:bottom w:val="single" w:sz="4" w:space="0" w:color="auto"/>
              <w:right w:val="single" w:sz="4" w:space="0" w:color="auto"/>
            </w:tcBorders>
            <w:shd w:val="clear" w:color="auto" w:fill="auto"/>
            <w:vAlign w:val="center"/>
            <w:hideMark/>
          </w:tcPr>
          <w:p w14:paraId="2A06C140" w14:textId="77777777" w:rsidR="000069B0" w:rsidRPr="005A612E" w:rsidRDefault="000069B0" w:rsidP="00B96D32">
            <w:pPr>
              <w:spacing w:after="0" w:line="240" w:lineRule="auto"/>
              <w:rPr>
                <w:rFonts w:ascii="Arial" w:eastAsia="Times New Roman" w:hAnsi="Arial" w:cs="Arial"/>
                <w:color w:val="000000"/>
                <w:sz w:val="20"/>
                <w:szCs w:val="20"/>
              </w:rPr>
            </w:pPr>
          </w:p>
        </w:tc>
      </w:tr>
      <w:tr w:rsidR="000069B0" w:rsidRPr="005A612E" w14:paraId="0D8FD995" w14:textId="77777777" w:rsidTr="00D96EF6">
        <w:trPr>
          <w:trHeight w:val="1200"/>
        </w:trPr>
        <w:tc>
          <w:tcPr>
            <w:tcW w:w="503" w:type="pct"/>
            <w:vMerge/>
            <w:tcBorders>
              <w:top w:val="nil"/>
              <w:left w:val="single" w:sz="4" w:space="0" w:color="auto"/>
              <w:bottom w:val="single" w:sz="4" w:space="0" w:color="auto"/>
              <w:right w:val="single" w:sz="4" w:space="0" w:color="auto"/>
            </w:tcBorders>
            <w:shd w:val="clear" w:color="auto" w:fill="auto"/>
            <w:vAlign w:val="center"/>
            <w:hideMark/>
          </w:tcPr>
          <w:p w14:paraId="409A079B"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745" w:type="pct"/>
            <w:vMerge/>
            <w:tcBorders>
              <w:top w:val="nil"/>
              <w:left w:val="single" w:sz="4" w:space="0" w:color="auto"/>
              <w:bottom w:val="single" w:sz="4" w:space="0" w:color="auto"/>
              <w:right w:val="single" w:sz="4" w:space="0" w:color="auto"/>
            </w:tcBorders>
            <w:shd w:val="clear" w:color="auto" w:fill="auto"/>
            <w:vAlign w:val="center"/>
            <w:hideMark/>
          </w:tcPr>
          <w:p w14:paraId="7022A969"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647" w:type="pct"/>
            <w:vMerge/>
            <w:tcBorders>
              <w:top w:val="nil"/>
              <w:left w:val="single" w:sz="4" w:space="0" w:color="auto"/>
              <w:bottom w:val="single" w:sz="4" w:space="0" w:color="auto"/>
              <w:right w:val="single" w:sz="4" w:space="0" w:color="auto"/>
            </w:tcBorders>
            <w:shd w:val="clear" w:color="auto" w:fill="auto"/>
            <w:vAlign w:val="center"/>
            <w:hideMark/>
          </w:tcPr>
          <w:p w14:paraId="7CCA14C1"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503" w:type="pct"/>
            <w:vMerge/>
            <w:tcBorders>
              <w:top w:val="nil"/>
              <w:left w:val="single" w:sz="4" w:space="0" w:color="auto"/>
              <w:bottom w:val="single" w:sz="4" w:space="0" w:color="auto"/>
              <w:right w:val="single" w:sz="4" w:space="0" w:color="auto"/>
            </w:tcBorders>
            <w:shd w:val="clear" w:color="auto" w:fill="auto"/>
            <w:vAlign w:val="center"/>
            <w:hideMark/>
          </w:tcPr>
          <w:p w14:paraId="6F8B3ACE"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745" w:type="pct"/>
            <w:tcBorders>
              <w:top w:val="nil"/>
              <w:left w:val="nil"/>
              <w:bottom w:val="single" w:sz="4" w:space="0" w:color="auto"/>
              <w:right w:val="single" w:sz="4" w:space="0" w:color="auto"/>
            </w:tcBorders>
            <w:shd w:val="clear" w:color="auto" w:fill="auto"/>
            <w:vAlign w:val="center"/>
            <w:hideMark/>
          </w:tcPr>
          <w:p w14:paraId="4B5BD311"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Sincronía con la tendencia.</w:t>
            </w:r>
          </w:p>
        </w:tc>
        <w:tc>
          <w:tcPr>
            <w:tcW w:w="1259" w:type="pct"/>
            <w:tcBorders>
              <w:top w:val="nil"/>
              <w:left w:val="nil"/>
              <w:bottom w:val="single" w:sz="4" w:space="0" w:color="auto"/>
              <w:right w:val="single" w:sz="4" w:space="0" w:color="auto"/>
            </w:tcBorders>
            <w:shd w:val="clear" w:color="auto" w:fill="auto"/>
            <w:vAlign w:val="center"/>
            <w:hideMark/>
          </w:tcPr>
          <w:p w14:paraId="1CBD121D"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4. El mandatario publica mensajes en el momento exacto en que se desarrolla la noticia.</w:t>
            </w:r>
          </w:p>
        </w:tc>
        <w:tc>
          <w:tcPr>
            <w:tcW w:w="597" w:type="pct"/>
            <w:vMerge/>
            <w:tcBorders>
              <w:top w:val="nil"/>
              <w:left w:val="single" w:sz="4" w:space="0" w:color="auto"/>
              <w:bottom w:val="single" w:sz="4" w:space="0" w:color="auto"/>
              <w:right w:val="single" w:sz="4" w:space="0" w:color="auto"/>
            </w:tcBorders>
            <w:shd w:val="clear" w:color="auto" w:fill="auto"/>
            <w:vAlign w:val="center"/>
            <w:hideMark/>
          </w:tcPr>
          <w:p w14:paraId="1C6C9B55" w14:textId="77777777" w:rsidR="000069B0" w:rsidRPr="005A612E" w:rsidRDefault="000069B0" w:rsidP="00B96D32">
            <w:pPr>
              <w:spacing w:after="0" w:line="240" w:lineRule="auto"/>
              <w:rPr>
                <w:rFonts w:ascii="Arial" w:eastAsia="Times New Roman" w:hAnsi="Arial" w:cs="Arial"/>
                <w:color w:val="000000"/>
                <w:sz w:val="20"/>
                <w:szCs w:val="20"/>
              </w:rPr>
            </w:pPr>
          </w:p>
        </w:tc>
      </w:tr>
      <w:tr w:rsidR="000069B0" w:rsidRPr="005A612E" w14:paraId="26CDC0A2" w14:textId="77777777" w:rsidTr="00D96EF6">
        <w:trPr>
          <w:trHeight w:val="1200"/>
        </w:trPr>
        <w:tc>
          <w:tcPr>
            <w:tcW w:w="503" w:type="pct"/>
            <w:vMerge w:val="restart"/>
            <w:tcBorders>
              <w:top w:val="nil"/>
              <w:left w:val="single" w:sz="4" w:space="0" w:color="auto"/>
              <w:bottom w:val="single" w:sz="4" w:space="0" w:color="auto"/>
              <w:right w:val="single" w:sz="4" w:space="0" w:color="auto"/>
            </w:tcBorders>
            <w:shd w:val="clear" w:color="auto" w:fill="auto"/>
            <w:vAlign w:val="center"/>
            <w:hideMark/>
          </w:tcPr>
          <w:p w14:paraId="629AEA77" w14:textId="71CDCB5E"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Respaldo ciudadano (Dependiente)</w:t>
            </w:r>
          </w:p>
        </w:tc>
        <w:tc>
          <w:tcPr>
            <w:tcW w:w="745" w:type="pct"/>
            <w:vMerge w:val="restart"/>
            <w:tcBorders>
              <w:top w:val="nil"/>
              <w:left w:val="single" w:sz="4" w:space="0" w:color="auto"/>
              <w:bottom w:val="single" w:sz="4" w:space="0" w:color="auto"/>
              <w:right w:val="single" w:sz="4" w:space="0" w:color="auto"/>
            </w:tcBorders>
            <w:shd w:val="clear" w:color="auto" w:fill="auto"/>
            <w:vAlign w:val="center"/>
            <w:hideMark/>
          </w:tcPr>
          <w:p w14:paraId="6C21C00E"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Es el grado de aprobación, lealtad y soporte público que una audiencia manifiesta hacia un líder o institución en el entorno digital, expresado a través de acciones de validación, interacciones positivas y el fortalecimiento de la comunidad virtual (Castells, 2012).</w:t>
            </w:r>
          </w:p>
        </w:tc>
        <w:tc>
          <w:tcPr>
            <w:tcW w:w="647" w:type="pct"/>
            <w:vMerge w:val="restart"/>
            <w:tcBorders>
              <w:top w:val="nil"/>
              <w:left w:val="single" w:sz="4" w:space="0" w:color="auto"/>
              <w:bottom w:val="single" w:sz="4" w:space="0" w:color="auto"/>
              <w:right w:val="single" w:sz="4" w:space="0" w:color="auto"/>
            </w:tcBorders>
            <w:shd w:val="clear" w:color="auto" w:fill="auto"/>
            <w:vAlign w:val="center"/>
            <w:hideMark/>
          </w:tcPr>
          <w:p w14:paraId="65D1B758"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Evolución del volumen de seguidores y lealtad digital percibida tras la comunicación directa.</w:t>
            </w:r>
          </w:p>
        </w:tc>
        <w:tc>
          <w:tcPr>
            <w:tcW w:w="503" w:type="pct"/>
            <w:vMerge w:val="restart"/>
            <w:tcBorders>
              <w:top w:val="nil"/>
              <w:left w:val="single" w:sz="4" w:space="0" w:color="auto"/>
              <w:bottom w:val="single" w:sz="4" w:space="0" w:color="auto"/>
              <w:right w:val="single" w:sz="4" w:space="0" w:color="auto"/>
            </w:tcBorders>
            <w:shd w:val="clear" w:color="auto" w:fill="auto"/>
            <w:vAlign w:val="center"/>
            <w:hideMark/>
          </w:tcPr>
          <w:p w14:paraId="3973984A"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2.3. Crecimiento de comunidad</w:t>
            </w:r>
          </w:p>
        </w:tc>
        <w:tc>
          <w:tcPr>
            <w:tcW w:w="745" w:type="pct"/>
            <w:tcBorders>
              <w:top w:val="nil"/>
              <w:left w:val="nil"/>
              <w:bottom w:val="single" w:sz="4" w:space="0" w:color="auto"/>
              <w:right w:val="single" w:sz="4" w:space="0" w:color="auto"/>
            </w:tcBorders>
            <w:shd w:val="clear" w:color="auto" w:fill="auto"/>
            <w:vAlign w:val="center"/>
            <w:hideMark/>
          </w:tcPr>
          <w:p w14:paraId="22A62940"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Tasa de nuevos seguidores.</w:t>
            </w:r>
          </w:p>
        </w:tc>
        <w:tc>
          <w:tcPr>
            <w:tcW w:w="1259" w:type="pct"/>
            <w:tcBorders>
              <w:top w:val="nil"/>
              <w:left w:val="nil"/>
              <w:bottom w:val="single" w:sz="4" w:space="0" w:color="auto"/>
              <w:right w:val="single" w:sz="4" w:space="0" w:color="auto"/>
            </w:tcBorders>
            <w:shd w:val="clear" w:color="auto" w:fill="auto"/>
            <w:vAlign w:val="center"/>
            <w:hideMark/>
          </w:tcPr>
          <w:p w14:paraId="5B8931F9"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5. He decidido seguir la cuenta @petrogustavo porque prefiero su información directa antes que la de la prensa.</w:t>
            </w:r>
          </w:p>
        </w:tc>
        <w:tc>
          <w:tcPr>
            <w:tcW w:w="597" w:type="pct"/>
            <w:vMerge/>
            <w:tcBorders>
              <w:top w:val="nil"/>
              <w:left w:val="single" w:sz="4" w:space="0" w:color="auto"/>
              <w:bottom w:val="single" w:sz="4" w:space="0" w:color="auto"/>
              <w:right w:val="single" w:sz="4" w:space="0" w:color="auto"/>
            </w:tcBorders>
            <w:shd w:val="clear" w:color="auto" w:fill="auto"/>
            <w:vAlign w:val="center"/>
            <w:hideMark/>
          </w:tcPr>
          <w:p w14:paraId="394F005D" w14:textId="77777777" w:rsidR="000069B0" w:rsidRPr="005A612E" w:rsidRDefault="000069B0" w:rsidP="00B96D32">
            <w:pPr>
              <w:spacing w:after="0" w:line="240" w:lineRule="auto"/>
              <w:rPr>
                <w:rFonts w:ascii="Arial" w:eastAsia="Times New Roman" w:hAnsi="Arial" w:cs="Arial"/>
                <w:color w:val="000000"/>
                <w:sz w:val="20"/>
                <w:szCs w:val="20"/>
              </w:rPr>
            </w:pPr>
          </w:p>
        </w:tc>
      </w:tr>
      <w:tr w:rsidR="000069B0" w:rsidRPr="005A612E" w14:paraId="206FE045" w14:textId="77777777" w:rsidTr="00D96EF6">
        <w:trPr>
          <w:trHeight w:val="1200"/>
        </w:trPr>
        <w:tc>
          <w:tcPr>
            <w:tcW w:w="503" w:type="pct"/>
            <w:vMerge/>
            <w:tcBorders>
              <w:top w:val="nil"/>
              <w:left w:val="single" w:sz="4" w:space="0" w:color="auto"/>
              <w:bottom w:val="single" w:sz="4" w:space="0" w:color="auto"/>
              <w:right w:val="single" w:sz="4" w:space="0" w:color="auto"/>
            </w:tcBorders>
            <w:shd w:val="clear" w:color="auto" w:fill="auto"/>
            <w:vAlign w:val="center"/>
            <w:hideMark/>
          </w:tcPr>
          <w:p w14:paraId="3E63E051"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745" w:type="pct"/>
            <w:vMerge/>
            <w:tcBorders>
              <w:top w:val="nil"/>
              <w:left w:val="single" w:sz="4" w:space="0" w:color="auto"/>
              <w:bottom w:val="single" w:sz="4" w:space="0" w:color="auto"/>
              <w:right w:val="single" w:sz="4" w:space="0" w:color="auto"/>
            </w:tcBorders>
            <w:shd w:val="clear" w:color="auto" w:fill="auto"/>
            <w:vAlign w:val="center"/>
            <w:hideMark/>
          </w:tcPr>
          <w:p w14:paraId="18A1589F"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647" w:type="pct"/>
            <w:vMerge/>
            <w:tcBorders>
              <w:top w:val="nil"/>
              <w:left w:val="single" w:sz="4" w:space="0" w:color="auto"/>
              <w:bottom w:val="single" w:sz="4" w:space="0" w:color="auto"/>
              <w:right w:val="single" w:sz="4" w:space="0" w:color="auto"/>
            </w:tcBorders>
            <w:shd w:val="clear" w:color="auto" w:fill="auto"/>
            <w:vAlign w:val="center"/>
            <w:hideMark/>
          </w:tcPr>
          <w:p w14:paraId="00D19366"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503" w:type="pct"/>
            <w:vMerge/>
            <w:tcBorders>
              <w:top w:val="nil"/>
              <w:left w:val="single" w:sz="4" w:space="0" w:color="auto"/>
              <w:bottom w:val="single" w:sz="4" w:space="0" w:color="auto"/>
              <w:right w:val="single" w:sz="4" w:space="0" w:color="auto"/>
            </w:tcBorders>
            <w:shd w:val="clear" w:color="auto" w:fill="auto"/>
            <w:vAlign w:val="center"/>
            <w:hideMark/>
          </w:tcPr>
          <w:p w14:paraId="0310560C"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745" w:type="pct"/>
            <w:tcBorders>
              <w:top w:val="nil"/>
              <w:left w:val="nil"/>
              <w:bottom w:val="single" w:sz="4" w:space="0" w:color="auto"/>
              <w:right w:val="single" w:sz="4" w:space="0" w:color="auto"/>
            </w:tcBorders>
            <w:shd w:val="clear" w:color="auto" w:fill="auto"/>
            <w:vAlign w:val="center"/>
            <w:hideMark/>
          </w:tcPr>
          <w:p w14:paraId="24C1C15C"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Lealtad digital percibida.</w:t>
            </w:r>
          </w:p>
        </w:tc>
        <w:tc>
          <w:tcPr>
            <w:tcW w:w="1259" w:type="pct"/>
            <w:tcBorders>
              <w:top w:val="nil"/>
              <w:left w:val="nil"/>
              <w:bottom w:val="single" w:sz="4" w:space="0" w:color="auto"/>
              <w:right w:val="single" w:sz="4" w:space="0" w:color="auto"/>
            </w:tcBorders>
            <w:shd w:val="clear" w:color="auto" w:fill="auto"/>
            <w:vAlign w:val="center"/>
            <w:hideMark/>
          </w:tcPr>
          <w:p w14:paraId="3823B1D6"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6. Mi intención de seguir apoyando la gestión presidencial se fortalece con sus publicaciones</w:t>
            </w:r>
          </w:p>
        </w:tc>
        <w:tc>
          <w:tcPr>
            <w:tcW w:w="597" w:type="pct"/>
            <w:vMerge/>
            <w:tcBorders>
              <w:top w:val="nil"/>
              <w:left w:val="single" w:sz="4" w:space="0" w:color="auto"/>
              <w:bottom w:val="single" w:sz="4" w:space="0" w:color="auto"/>
              <w:right w:val="single" w:sz="4" w:space="0" w:color="auto"/>
            </w:tcBorders>
            <w:shd w:val="clear" w:color="auto" w:fill="auto"/>
            <w:vAlign w:val="center"/>
            <w:hideMark/>
          </w:tcPr>
          <w:p w14:paraId="4C6A2DE7" w14:textId="77777777" w:rsidR="000069B0" w:rsidRPr="005A612E" w:rsidRDefault="000069B0" w:rsidP="00B96D32">
            <w:pPr>
              <w:spacing w:after="0" w:line="240" w:lineRule="auto"/>
              <w:rPr>
                <w:rFonts w:ascii="Arial" w:eastAsia="Times New Roman" w:hAnsi="Arial" w:cs="Arial"/>
                <w:color w:val="000000"/>
                <w:sz w:val="20"/>
                <w:szCs w:val="20"/>
              </w:rPr>
            </w:pPr>
          </w:p>
        </w:tc>
      </w:tr>
      <w:tr w:rsidR="000069B0" w:rsidRPr="005A612E" w14:paraId="71108E94" w14:textId="77777777" w:rsidTr="00D96EF6">
        <w:trPr>
          <w:trHeight w:val="1200"/>
        </w:trPr>
        <w:tc>
          <w:tcPr>
            <w:tcW w:w="503" w:type="pct"/>
            <w:vMerge/>
            <w:tcBorders>
              <w:top w:val="nil"/>
              <w:left w:val="single" w:sz="4" w:space="0" w:color="auto"/>
              <w:bottom w:val="single" w:sz="4" w:space="0" w:color="auto"/>
              <w:right w:val="single" w:sz="4" w:space="0" w:color="auto"/>
            </w:tcBorders>
            <w:shd w:val="clear" w:color="auto" w:fill="auto"/>
            <w:vAlign w:val="center"/>
            <w:hideMark/>
          </w:tcPr>
          <w:p w14:paraId="7EFB7960"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745" w:type="pct"/>
            <w:vMerge/>
            <w:tcBorders>
              <w:top w:val="nil"/>
              <w:left w:val="single" w:sz="4" w:space="0" w:color="auto"/>
              <w:bottom w:val="single" w:sz="4" w:space="0" w:color="auto"/>
              <w:right w:val="single" w:sz="4" w:space="0" w:color="auto"/>
            </w:tcBorders>
            <w:shd w:val="clear" w:color="auto" w:fill="auto"/>
            <w:vAlign w:val="center"/>
            <w:hideMark/>
          </w:tcPr>
          <w:p w14:paraId="106C4E91"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647" w:type="pct"/>
            <w:vMerge w:val="restart"/>
            <w:tcBorders>
              <w:top w:val="nil"/>
              <w:left w:val="single" w:sz="4" w:space="0" w:color="auto"/>
              <w:bottom w:val="single" w:sz="4" w:space="0" w:color="auto"/>
              <w:right w:val="single" w:sz="4" w:space="0" w:color="auto"/>
            </w:tcBorders>
            <w:shd w:val="clear" w:color="auto" w:fill="auto"/>
            <w:vAlign w:val="center"/>
            <w:hideMark/>
          </w:tcPr>
          <w:p w14:paraId="260EB95D"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 xml:space="preserve">Manifestación pública de aprobación a través de las funciones de interacción de la </w:t>
            </w:r>
            <w:r w:rsidRPr="005A612E">
              <w:rPr>
                <w:rFonts w:ascii="Arial" w:eastAsia="Times New Roman" w:hAnsi="Arial" w:cs="Arial"/>
                <w:color w:val="000000"/>
                <w:sz w:val="20"/>
                <w:szCs w:val="20"/>
              </w:rPr>
              <w:lastRenderedPageBreak/>
              <w:t>plataforma.</w:t>
            </w:r>
          </w:p>
        </w:tc>
        <w:tc>
          <w:tcPr>
            <w:tcW w:w="503" w:type="pct"/>
            <w:vMerge w:val="restart"/>
            <w:tcBorders>
              <w:top w:val="nil"/>
              <w:left w:val="single" w:sz="4" w:space="0" w:color="auto"/>
              <w:bottom w:val="single" w:sz="4" w:space="0" w:color="auto"/>
              <w:right w:val="single" w:sz="4" w:space="0" w:color="auto"/>
            </w:tcBorders>
            <w:shd w:val="clear" w:color="auto" w:fill="auto"/>
            <w:vAlign w:val="center"/>
            <w:hideMark/>
          </w:tcPr>
          <w:p w14:paraId="1DE9F077"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lastRenderedPageBreak/>
              <w:t>2.4. Apoyo explícito</w:t>
            </w:r>
          </w:p>
        </w:tc>
        <w:tc>
          <w:tcPr>
            <w:tcW w:w="745" w:type="pct"/>
            <w:tcBorders>
              <w:top w:val="nil"/>
              <w:left w:val="nil"/>
              <w:bottom w:val="single" w:sz="4" w:space="0" w:color="auto"/>
              <w:right w:val="single" w:sz="4" w:space="0" w:color="auto"/>
            </w:tcBorders>
            <w:shd w:val="clear" w:color="auto" w:fill="auto"/>
            <w:vAlign w:val="center"/>
            <w:hideMark/>
          </w:tcPr>
          <w:p w14:paraId="32BACA3E"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Cantidad de Likes/Reposts.</w:t>
            </w:r>
          </w:p>
        </w:tc>
        <w:tc>
          <w:tcPr>
            <w:tcW w:w="1259" w:type="pct"/>
            <w:tcBorders>
              <w:top w:val="nil"/>
              <w:left w:val="nil"/>
              <w:bottom w:val="single" w:sz="4" w:space="0" w:color="auto"/>
              <w:right w:val="single" w:sz="4" w:space="0" w:color="auto"/>
            </w:tcBorders>
            <w:shd w:val="clear" w:color="auto" w:fill="auto"/>
            <w:vAlign w:val="center"/>
            <w:hideMark/>
          </w:tcPr>
          <w:p w14:paraId="42ED6B2A"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7. Suelo dar "me gusta" o compartir los mensajes donde el presidente explica su gestión.</w:t>
            </w:r>
          </w:p>
        </w:tc>
        <w:tc>
          <w:tcPr>
            <w:tcW w:w="597" w:type="pct"/>
            <w:vMerge/>
            <w:tcBorders>
              <w:top w:val="nil"/>
              <w:left w:val="single" w:sz="4" w:space="0" w:color="auto"/>
              <w:bottom w:val="single" w:sz="4" w:space="0" w:color="auto"/>
              <w:right w:val="single" w:sz="4" w:space="0" w:color="auto"/>
            </w:tcBorders>
            <w:shd w:val="clear" w:color="auto" w:fill="auto"/>
            <w:vAlign w:val="center"/>
            <w:hideMark/>
          </w:tcPr>
          <w:p w14:paraId="2934FE67" w14:textId="77777777" w:rsidR="000069B0" w:rsidRPr="005A612E" w:rsidRDefault="000069B0" w:rsidP="00B96D32">
            <w:pPr>
              <w:spacing w:after="0" w:line="240" w:lineRule="auto"/>
              <w:rPr>
                <w:rFonts w:ascii="Arial" w:eastAsia="Times New Roman" w:hAnsi="Arial" w:cs="Arial"/>
                <w:color w:val="000000"/>
                <w:sz w:val="20"/>
                <w:szCs w:val="20"/>
              </w:rPr>
            </w:pPr>
          </w:p>
        </w:tc>
      </w:tr>
      <w:tr w:rsidR="000069B0" w:rsidRPr="005A612E" w14:paraId="6E1738E7" w14:textId="77777777" w:rsidTr="00D96EF6">
        <w:trPr>
          <w:trHeight w:val="1200"/>
        </w:trPr>
        <w:tc>
          <w:tcPr>
            <w:tcW w:w="503" w:type="pct"/>
            <w:vMerge/>
            <w:tcBorders>
              <w:top w:val="nil"/>
              <w:left w:val="single" w:sz="4" w:space="0" w:color="auto"/>
              <w:bottom w:val="single" w:sz="4" w:space="0" w:color="auto"/>
              <w:right w:val="single" w:sz="4" w:space="0" w:color="auto"/>
            </w:tcBorders>
            <w:shd w:val="clear" w:color="auto" w:fill="auto"/>
            <w:vAlign w:val="center"/>
            <w:hideMark/>
          </w:tcPr>
          <w:p w14:paraId="233AC9D0"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745" w:type="pct"/>
            <w:vMerge/>
            <w:tcBorders>
              <w:top w:val="nil"/>
              <w:left w:val="single" w:sz="4" w:space="0" w:color="auto"/>
              <w:bottom w:val="single" w:sz="4" w:space="0" w:color="auto"/>
              <w:right w:val="single" w:sz="4" w:space="0" w:color="auto"/>
            </w:tcBorders>
            <w:shd w:val="clear" w:color="auto" w:fill="auto"/>
            <w:vAlign w:val="center"/>
            <w:hideMark/>
          </w:tcPr>
          <w:p w14:paraId="215D08C1"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647" w:type="pct"/>
            <w:vMerge/>
            <w:tcBorders>
              <w:top w:val="nil"/>
              <w:left w:val="single" w:sz="4" w:space="0" w:color="auto"/>
              <w:bottom w:val="single" w:sz="4" w:space="0" w:color="auto"/>
              <w:right w:val="single" w:sz="4" w:space="0" w:color="auto"/>
            </w:tcBorders>
            <w:shd w:val="clear" w:color="auto" w:fill="auto"/>
            <w:vAlign w:val="center"/>
            <w:hideMark/>
          </w:tcPr>
          <w:p w14:paraId="0925A5F0"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503" w:type="pct"/>
            <w:vMerge/>
            <w:tcBorders>
              <w:top w:val="nil"/>
              <w:left w:val="single" w:sz="4" w:space="0" w:color="auto"/>
              <w:bottom w:val="single" w:sz="4" w:space="0" w:color="auto"/>
              <w:right w:val="single" w:sz="4" w:space="0" w:color="auto"/>
            </w:tcBorders>
            <w:shd w:val="clear" w:color="auto" w:fill="auto"/>
            <w:vAlign w:val="center"/>
            <w:hideMark/>
          </w:tcPr>
          <w:p w14:paraId="045BA928" w14:textId="77777777" w:rsidR="000069B0" w:rsidRPr="005A612E" w:rsidRDefault="000069B0" w:rsidP="00B96D32">
            <w:pPr>
              <w:spacing w:after="0" w:line="240" w:lineRule="auto"/>
              <w:rPr>
                <w:rFonts w:ascii="Arial" w:eastAsia="Times New Roman" w:hAnsi="Arial" w:cs="Arial"/>
                <w:color w:val="000000"/>
                <w:sz w:val="20"/>
                <w:szCs w:val="20"/>
              </w:rPr>
            </w:pPr>
          </w:p>
        </w:tc>
        <w:tc>
          <w:tcPr>
            <w:tcW w:w="745" w:type="pct"/>
            <w:tcBorders>
              <w:top w:val="nil"/>
              <w:left w:val="nil"/>
              <w:bottom w:val="single" w:sz="4" w:space="0" w:color="auto"/>
              <w:right w:val="single" w:sz="4" w:space="0" w:color="auto"/>
            </w:tcBorders>
            <w:shd w:val="clear" w:color="auto" w:fill="auto"/>
            <w:vAlign w:val="center"/>
            <w:hideMark/>
          </w:tcPr>
          <w:p w14:paraId="4B750327"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Uso de hashtags de respaldo.</w:t>
            </w:r>
          </w:p>
        </w:tc>
        <w:tc>
          <w:tcPr>
            <w:tcW w:w="1259" w:type="pct"/>
            <w:tcBorders>
              <w:top w:val="nil"/>
              <w:left w:val="nil"/>
              <w:bottom w:val="single" w:sz="4" w:space="0" w:color="auto"/>
              <w:right w:val="single" w:sz="4" w:space="0" w:color="auto"/>
            </w:tcBorders>
            <w:shd w:val="clear" w:color="auto" w:fill="auto"/>
            <w:vAlign w:val="center"/>
            <w:hideMark/>
          </w:tcPr>
          <w:p w14:paraId="6306BBAB" w14:textId="77777777" w:rsidR="000069B0" w:rsidRPr="005A612E" w:rsidRDefault="000069B0" w:rsidP="00B96D32">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8. Utilizo frecuentemente los hashtags que promueve el gobierno para mostrar mi apoyo en la red.</w:t>
            </w:r>
          </w:p>
        </w:tc>
        <w:tc>
          <w:tcPr>
            <w:tcW w:w="597" w:type="pct"/>
            <w:vMerge/>
            <w:tcBorders>
              <w:top w:val="nil"/>
              <w:left w:val="single" w:sz="4" w:space="0" w:color="auto"/>
              <w:bottom w:val="single" w:sz="4" w:space="0" w:color="auto"/>
              <w:right w:val="single" w:sz="4" w:space="0" w:color="auto"/>
            </w:tcBorders>
            <w:shd w:val="clear" w:color="auto" w:fill="auto"/>
            <w:vAlign w:val="center"/>
            <w:hideMark/>
          </w:tcPr>
          <w:p w14:paraId="145A7A6C" w14:textId="77777777" w:rsidR="000069B0" w:rsidRPr="005A612E" w:rsidRDefault="000069B0" w:rsidP="00B96D32">
            <w:pPr>
              <w:spacing w:after="0" w:line="240" w:lineRule="auto"/>
              <w:rPr>
                <w:rFonts w:ascii="Arial" w:eastAsia="Times New Roman" w:hAnsi="Arial" w:cs="Arial"/>
                <w:color w:val="000000"/>
                <w:sz w:val="20"/>
                <w:szCs w:val="20"/>
              </w:rPr>
            </w:pPr>
          </w:p>
        </w:tc>
      </w:tr>
    </w:tbl>
    <w:p w14:paraId="0BEEF48D" w14:textId="77777777" w:rsidR="000069B0" w:rsidRPr="005A612E" w:rsidRDefault="000069B0" w:rsidP="000069B0">
      <w:pPr>
        <w:rPr>
          <w:rFonts w:ascii="Arial" w:hAnsi="Arial" w:cs="Arial"/>
          <w:sz w:val="20"/>
          <w:szCs w:val="20"/>
        </w:rPr>
      </w:pPr>
    </w:p>
    <w:tbl>
      <w:tblPr>
        <w:tblW w:w="5000" w:type="pct"/>
        <w:tblLook w:val="04A0" w:firstRow="1" w:lastRow="0" w:firstColumn="1" w:lastColumn="0" w:noHBand="0" w:noVBand="1"/>
      </w:tblPr>
      <w:tblGrid>
        <w:gridCol w:w="1356"/>
        <w:gridCol w:w="1229"/>
        <w:gridCol w:w="1175"/>
        <w:gridCol w:w="1229"/>
        <w:gridCol w:w="1147"/>
        <w:gridCol w:w="1211"/>
        <w:gridCol w:w="1283"/>
      </w:tblGrid>
      <w:tr w:rsidR="000069B0" w:rsidRPr="005A612E" w14:paraId="77453602" w14:textId="77777777" w:rsidTr="00D96EF6">
        <w:trPr>
          <w:trHeight w:val="567"/>
        </w:trPr>
        <w:tc>
          <w:tcPr>
            <w:tcW w:w="55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92877CC" w14:textId="60AA416B" w:rsidR="000069B0" w:rsidRPr="005A612E" w:rsidRDefault="005A612E" w:rsidP="00D96EF6">
            <w:pPr>
              <w:spacing w:after="0" w:line="240" w:lineRule="auto"/>
              <w:jc w:val="center"/>
              <w:rPr>
                <w:rFonts w:ascii="Arial" w:eastAsia="Times New Roman" w:hAnsi="Arial" w:cs="Arial"/>
                <w:b/>
                <w:bCs/>
                <w:color w:val="000000"/>
                <w:sz w:val="20"/>
                <w:szCs w:val="20"/>
              </w:rPr>
            </w:pPr>
            <w:r w:rsidRPr="005A612E">
              <w:rPr>
                <w:rFonts w:ascii="Arial" w:eastAsia="Times New Roman" w:hAnsi="Arial" w:cs="Arial"/>
                <w:b/>
                <w:bCs/>
                <w:color w:val="000000"/>
                <w:sz w:val="20"/>
                <w:szCs w:val="20"/>
              </w:rPr>
              <w:t>Categoria</w:t>
            </w:r>
          </w:p>
        </w:tc>
        <w:tc>
          <w:tcPr>
            <w:tcW w:w="767" w:type="pct"/>
            <w:tcBorders>
              <w:top w:val="single" w:sz="4" w:space="0" w:color="auto"/>
              <w:left w:val="nil"/>
              <w:bottom w:val="single" w:sz="4" w:space="0" w:color="auto"/>
              <w:right w:val="single" w:sz="4" w:space="0" w:color="auto"/>
            </w:tcBorders>
            <w:shd w:val="clear" w:color="auto" w:fill="auto"/>
            <w:vAlign w:val="center"/>
            <w:hideMark/>
          </w:tcPr>
          <w:p w14:paraId="5088BE40" w14:textId="77777777" w:rsidR="000069B0" w:rsidRPr="005A612E" w:rsidRDefault="000069B0" w:rsidP="00D96EF6">
            <w:pPr>
              <w:spacing w:after="0" w:line="240" w:lineRule="auto"/>
              <w:jc w:val="center"/>
              <w:rPr>
                <w:rFonts w:ascii="Arial" w:eastAsia="Times New Roman" w:hAnsi="Arial" w:cs="Arial"/>
                <w:b/>
                <w:bCs/>
                <w:color w:val="000000"/>
                <w:sz w:val="20"/>
                <w:szCs w:val="20"/>
              </w:rPr>
            </w:pPr>
            <w:r w:rsidRPr="005A612E">
              <w:rPr>
                <w:rFonts w:ascii="Arial" w:eastAsia="Times New Roman" w:hAnsi="Arial" w:cs="Arial"/>
                <w:b/>
                <w:bCs/>
                <w:color w:val="000000"/>
                <w:sz w:val="20"/>
                <w:szCs w:val="20"/>
              </w:rPr>
              <w:t>Definición conceptual</w:t>
            </w:r>
          </w:p>
        </w:tc>
        <w:tc>
          <w:tcPr>
            <w:tcW w:w="633" w:type="pct"/>
            <w:tcBorders>
              <w:top w:val="single" w:sz="4" w:space="0" w:color="auto"/>
              <w:left w:val="nil"/>
              <w:bottom w:val="single" w:sz="4" w:space="0" w:color="auto"/>
              <w:right w:val="single" w:sz="4" w:space="0" w:color="auto"/>
            </w:tcBorders>
            <w:shd w:val="clear" w:color="auto" w:fill="auto"/>
            <w:vAlign w:val="center"/>
            <w:hideMark/>
          </w:tcPr>
          <w:p w14:paraId="28F781BB" w14:textId="77777777" w:rsidR="000069B0" w:rsidRPr="005A612E" w:rsidRDefault="000069B0" w:rsidP="00D96EF6">
            <w:pPr>
              <w:spacing w:after="0" w:line="240" w:lineRule="auto"/>
              <w:jc w:val="center"/>
              <w:rPr>
                <w:rFonts w:ascii="Arial" w:eastAsia="Times New Roman" w:hAnsi="Arial" w:cs="Arial"/>
                <w:b/>
                <w:bCs/>
                <w:color w:val="000000"/>
                <w:sz w:val="20"/>
                <w:szCs w:val="20"/>
              </w:rPr>
            </w:pPr>
            <w:r w:rsidRPr="005A612E">
              <w:rPr>
                <w:rFonts w:ascii="Arial" w:eastAsia="Times New Roman" w:hAnsi="Arial" w:cs="Arial"/>
                <w:b/>
                <w:bCs/>
                <w:color w:val="000000"/>
                <w:sz w:val="20"/>
                <w:szCs w:val="20"/>
              </w:rPr>
              <w:t>Definición operacional</w:t>
            </w:r>
          </w:p>
        </w:tc>
        <w:tc>
          <w:tcPr>
            <w:tcW w:w="493" w:type="pct"/>
            <w:tcBorders>
              <w:top w:val="single" w:sz="4" w:space="0" w:color="auto"/>
              <w:left w:val="nil"/>
              <w:bottom w:val="single" w:sz="4" w:space="0" w:color="auto"/>
              <w:right w:val="single" w:sz="4" w:space="0" w:color="auto"/>
            </w:tcBorders>
            <w:shd w:val="clear" w:color="auto" w:fill="auto"/>
            <w:vAlign w:val="center"/>
            <w:hideMark/>
          </w:tcPr>
          <w:p w14:paraId="3A38ACAA" w14:textId="77777777" w:rsidR="000069B0" w:rsidRPr="005A612E" w:rsidRDefault="000069B0" w:rsidP="00D96EF6">
            <w:pPr>
              <w:spacing w:after="0" w:line="240" w:lineRule="auto"/>
              <w:jc w:val="center"/>
              <w:rPr>
                <w:rFonts w:ascii="Arial" w:eastAsia="Times New Roman" w:hAnsi="Arial" w:cs="Arial"/>
                <w:b/>
                <w:bCs/>
                <w:color w:val="000000"/>
                <w:sz w:val="20"/>
                <w:szCs w:val="20"/>
              </w:rPr>
            </w:pPr>
            <w:r w:rsidRPr="005A612E">
              <w:rPr>
                <w:rFonts w:ascii="Arial" w:eastAsia="Times New Roman" w:hAnsi="Arial" w:cs="Arial"/>
                <w:b/>
                <w:bCs/>
                <w:color w:val="000000"/>
                <w:sz w:val="20"/>
                <w:szCs w:val="20"/>
              </w:rPr>
              <w:t>Dimensiones</w:t>
            </w:r>
          </w:p>
        </w:tc>
        <w:tc>
          <w:tcPr>
            <w:tcW w:w="805" w:type="pct"/>
            <w:tcBorders>
              <w:top w:val="single" w:sz="4" w:space="0" w:color="auto"/>
              <w:left w:val="nil"/>
              <w:bottom w:val="single" w:sz="4" w:space="0" w:color="auto"/>
              <w:right w:val="single" w:sz="4" w:space="0" w:color="auto"/>
            </w:tcBorders>
            <w:shd w:val="clear" w:color="auto" w:fill="auto"/>
            <w:vAlign w:val="center"/>
            <w:hideMark/>
          </w:tcPr>
          <w:p w14:paraId="2B44C568" w14:textId="77777777" w:rsidR="000069B0" w:rsidRPr="005A612E" w:rsidRDefault="000069B0" w:rsidP="00D96EF6">
            <w:pPr>
              <w:spacing w:after="0" w:line="240" w:lineRule="auto"/>
              <w:rPr>
                <w:rFonts w:ascii="Arial" w:eastAsia="Times New Roman" w:hAnsi="Arial" w:cs="Arial"/>
                <w:b/>
                <w:bCs/>
                <w:color w:val="000000"/>
                <w:sz w:val="20"/>
                <w:szCs w:val="20"/>
              </w:rPr>
            </w:pPr>
            <w:r w:rsidRPr="005A612E">
              <w:rPr>
                <w:rFonts w:ascii="Arial" w:eastAsia="Times New Roman" w:hAnsi="Arial" w:cs="Arial"/>
                <w:b/>
                <w:bCs/>
                <w:color w:val="000000"/>
                <w:sz w:val="20"/>
                <w:szCs w:val="20"/>
              </w:rPr>
              <w:t>Indicadores</w:t>
            </w:r>
          </w:p>
        </w:tc>
        <w:tc>
          <w:tcPr>
            <w:tcW w:w="1169" w:type="pct"/>
            <w:tcBorders>
              <w:top w:val="single" w:sz="4" w:space="0" w:color="auto"/>
              <w:left w:val="nil"/>
              <w:bottom w:val="single" w:sz="4" w:space="0" w:color="auto"/>
              <w:right w:val="single" w:sz="4" w:space="0" w:color="auto"/>
            </w:tcBorders>
            <w:shd w:val="clear" w:color="auto" w:fill="auto"/>
            <w:vAlign w:val="center"/>
            <w:hideMark/>
          </w:tcPr>
          <w:p w14:paraId="085603D9" w14:textId="77777777" w:rsidR="000069B0" w:rsidRPr="005A612E" w:rsidRDefault="000069B0" w:rsidP="00D96EF6">
            <w:pPr>
              <w:spacing w:after="0" w:line="240" w:lineRule="auto"/>
              <w:jc w:val="center"/>
              <w:rPr>
                <w:rFonts w:ascii="Arial" w:eastAsia="Times New Roman" w:hAnsi="Arial" w:cs="Arial"/>
                <w:b/>
                <w:bCs/>
                <w:color w:val="000000"/>
                <w:sz w:val="20"/>
                <w:szCs w:val="20"/>
              </w:rPr>
            </w:pPr>
            <w:r w:rsidRPr="005A612E">
              <w:rPr>
                <w:rFonts w:ascii="Arial" w:eastAsia="Times New Roman" w:hAnsi="Arial" w:cs="Arial"/>
                <w:b/>
                <w:bCs/>
                <w:color w:val="000000"/>
                <w:sz w:val="20"/>
                <w:szCs w:val="20"/>
              </w:rPr>
              <w:t>Item</w:t>
            </w:r>
          </w:p>
        </w:tc>
        <w:tc>
          <w:tcPr>
            <w:tcW w:w="582" w:type="pct"/>
            <w:tcBorders>
              <w:top w:val="single" w:sz="4" w:space="0" w:color="auto"/>
              <w:left w:val="nil"/>
              <w:bottom w:val="single" w:sz="4" w:space="0" w:color="auto"/>
              <w:right w:val="single" w:sz="4" w:space="0" w:color="auto"/>
            </w:tcBorders>
            <w:shd w:val="clear" w:color="auto" w:fill="auto"/>
            <w:vAlign w:val="center"/>
            <w:hideMark/>
          </w:tcPr>
          <w:p w14:paraId="66DE3FDF" w14:textId="77777777" w:rsidR="000069B0" w:rsidRPr="005A612E" w:rsidRDefault="000069B0" w:rsidP="00D96EF6">
            <w:pPr>
              <w:spacing w:after="0" w:line="240" w:lineRule="auto"/>
              <w:jc w:val="center"/>
              <w:rPr>
                <w:rFonts w:ascii="Arial" w:eastAsia="Times New Roman" w:hAnsi="Arial" w:cs="Arial"/>
                <w:b/>
                <w:bCs/>
                <w:color w:val="000000"/>
                <w:sz w:val="20"/>
                <w:szCs w:val="20"/>
              </w:rPr>
            </w:pPr>
            <w:r w:rsidRPr="005A612E">
              <w:rPr>
                <w:rFonts w:ascii="Arial" w:eastAsia="Times New Roman" w:hAnsi="Arial" w:cs="Arial"/>
                <w:b/>
                <w:bCs/>
                <w:color w:val="000000"/>
                <w:sz w:val="20"/>
                <w:szCs w:val="20"/>
              </w:rPr>
              <w:t>Técnica / Instumento</w:t>
            </w:r>
          </w:p>
        </w:tc>
      </w:tr>
      <w:tr w:rsidR="000069B0" w:rsidRPr="005A612E" w14:paraId="6C6E8EDC" w14:textId="77777777" w:rsidTr="00D96EF6">
        <w:trPr>
          <w:trHeight w:val="850"/>
        </w:trPr>
        <w:tc>
          <w:tcPr>
            <w:tcW w:w="551" w:type="pct"/>
            <w:vMerge w:val="restart"/>
            <w:tcBorders>
              <w:top w:val="nil"/>
              <w:left w:val="single" w:sz="4" w:space="0" w:color="auto"/>
              <w:bottom w:val="single" w:sz="4" w:space="0" w:color="000000"/>
              <w:right w:val="single" w:sz="4" w:space="0" w:color="auto"/>
            </w:tcBorders>
            <w:shd w:val="clear" w:color="auto" w:fill="auto"/>
            <w:vAlign w:val="center"/>
            <w:hideMark/>
          </w:tcPr>
          <w:p w14:paraId="3535EF6D" w14:textId="5C523AD3"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Analítica de impacto digital (Independiente)</w:t>
            </w:r>
          </w:p>
        </w:tc>
        <w:tc>
          <w:tcPr>
            <w:tcW w:w="767" w:type="pct"/>
            <w:vMerge w:val="restart"/>
            <w:tcBorders>
              <w:top w:val="nil"/>
              <w:left w:val="single" w:sz="4" w:space="0" w:color="auto"/>
              <w:bottom w:val="single" w:sz="4" w:space="0" w:color="auto"/>
              <w:right w:val="single" w:sz="4" w:space="0" w:color="auto"/>
            </w:tcBorders>
            <w:shd w:val="clear" w:color="auto" w:fill="auto"/>
            <w:vAlign w:val="center"/>
            <w:hideMark/>
          </w:tcPr>
          <w:p w14:paraId="712EF672"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 xml:space="preserve">Se define como el conjunto de procesos de recolección, medición y análisis de datos cuantitativos generados por la interacción de los usuarios en entornos virtuales. Engloba el rastro digital del mensaje a través de su alcance (exposición), difusión (viralidad) y el nivel de compromiso o engagement de la audiencia </w:t>
            </w:r>
            <w:r w:rsidRPr="005A612E">
              <w:rPr>
                <w:rFonts w:ascii="Arial" w:eastAsia="Times New Roman" w:hAnsi="Arial" w:cs="Arial"/>
                <w:color w:val="000000"/>
                <w:sz w:val="20"/>
                <w:szCs w:val="20"/>
              </w:rPr>
              <w:lastRenderedPageBreak/>
              <w:t>(Kozinets, 2015).</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31B1690D" w14:textId="77777777" w:rsidR="000069B0" w:rsidRPr="005A612E" w:rsidRDefault="000069B0" w:rsidP="00D96EF6">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lastRenderedPageBreak/>
              <w:t>Medición del volumen de exposición del mensaje en el ecosistema digital de la plataforma X.</w:t>
            </w:r>
          </w:p>
        </w:tc>
        <w:tc>
          <w:tcPr>
            <w:tcW w:w="493" w:type="pct"/>
            <w:vMerge w:val="restart"/>
            <w:tcBorders>
              <w:top w:val="nil"/>
              <w:left w:val="single" w:sz="4" w:space="0" w:color="auto"/>
              <w:bottom w:val="single" w:sz="4" w:space="0" w:color="000000"/>
              <w:right w:val="single" w:sz="4" w:space="0" w:color="auto"/>
            </w:tcBorders>
            <w:shd w:val="clear" w:color="auto" w:fill="auto"/>
            <w:vAlign w:val="center"/>
            <w:hideMark/>
          </w:tcPr>
          <w:p w14:paraId="7E17F874" w14:textId="77777777" w:rsidR="000069B0" w:rsidRPr="005A612E" w:rsidRDefault="000069B0" w:rsidP="00D96EF6">
            <w:pPr>
              <w:spacing w:after="0" w:line="240" w:lineRule="auto"/>
              <w:jc w:val="center"/>
              <w:rPr>
                <w:rFonts w:ascii="Arial" w:eastAsia="Times New Roman" w:hAnsi="Arial" w:cs="Arial"/>
                <w:color w:val="434343"/>
                <w:sz w:val="20"/>
                <w:szCs w:val="20"/>
              </w:rPr>
            </w:pPr>
            <w:r w:rsidRPr="005A612E">
              <w:rPr>
                <w:rFonts w:ascii="Arial" w:eastAsia="Times New Roman" w:hAnsi="Arial" w:cs="Arial"/>
                <w:color w:val="434343"/>
                <w:sz w:val="20"/>
                <w:szCs w:val="20"/>
              </w:rPr>
              <w:t>3.1. Alcance y Difusión</w:t>
            </w:r>
          </w:p>
        </w:tc>
        <w:tc>
          <w:tcPr>
            <w:tcW w:w="805" w:type="pct"/>
            <w:tcBorders>
              <w:top w:val="nil"/>
              <w:left w:val="nil"/>
              <w:bottom w:val="single" w:sz="4" w:space="0" w:color="auto"/>
              <w:right w:val="single" w:sz="4" w:space="0" w:color="auto"/>
            </w:tcBorders>
            <w:shd w:val="clear" w:color="auto" w:fill="auto"/>
            <w:vAlign w:val="center"/>
            <w:hideMark/>
          </w:tcPr>
          <w:p w14:paraId="78A36715"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Número de Impresiones.</w:t>
            </w:r>
          </w:p>
        </w:tc>
        <w:tc>
          <w:tcPr>
            <w:tcW w:w="1169" w:type="pct"/>
            <w:tcBorders>
              <w:top w:val="nil"/>
              <w:left w:val="nil"/>
              <w:bottom w:val="single" w:sz="4" w:space="0" w:color="auto"/>
              <w:right w:val="single" w:sz="4" w:space="0" w:color="auto"/>
            </w:tcBorders>
            <w:shd w:val="clear" w:color="auto" w:fill="auto"/>
            <w:vAlign w:val="center"/>
            <w:hideMark/>
          </w:tcPr>
          <w:p w14:paraId="2FB69507"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Tweets, likes y comentarios mediante interfaz de programación de aplicaciones (API)</w:t>
            </w:r>
          </w:p>
        </w:tc>
        <w:tc>
          <w:tcPr>
            <w:tcW w:w="582" w:type="pct"/>
            <w:vMerge w:val="restart"/>
            <w:tcBorders>
              <w:top w:val="nil"/>
              <w:left w:val="single" w:sz="4" w:space="0" w:color="auto"/>
              <w:bottom w:val="single" w:sz="4" w:space="0" w:color="000000"/>
              <w:right w:val="single" w:sz="4" w:space="0" w:color="auto"/>
            </w:tcBorders>
            <w:shd w:val="clear" w:color="auto" w:fill="auto"/>
            <w:vAlign w:val="center"/>
            <w:hideMark/>
          </w:tcPr>
          <w:p w14:paraId="0A8005E3" w14:textId="77777777" w:rsidR="000069B0" w:rsidRPr="005A612E" w:rsidRDefault="000069B0" w:rsidP="00D96EF6">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t xml:space="preserve">Analítica web / Social Listening. </w:t>
            </w:r>
            <w:r w:rsidRPr="005A612E">
              <w:rPr>
                <w:rFonts w:ascii="Arial" w:eastAsia="Times New Roman" w:hAnsi="Arial" w:cs="Arial"/>
                <w:color w:val="000000"/>
                <w:sz w:val="20"/>
                <w:szCs w:val="20"/>
              </w:rPr>
              <w:br/>
            </w:r>
            <w:r w:rsidRPr="005A612E">
              <w:rPr>
                <w:rFonts w:ascii="Arial" w:eastAsia="Times New Roman" w:hAnsi="Arial" w:cs="Arial"/>
                <w:color w:val="000000"/>
                <w:sz w:val="20"/>
                <w:szCs w:val="20"/>
              </w:rPr>
              <w:br/>
              <w:t xml:space="preserve">Software de monitoreo </w:t>
            </w:r>
          </w:p>
        </w:tc>
      </w:tr>
      <w:tr w:rsidR="000069B0" w:rsidRPr="005A612E" w14:paraId="30EF3661" w14:textId="77777777" w:rsidTr="00D96EF6">
        <w:trPr>
          <w:trHeight w:val="850"/>
        </w:trPr>
        <w:tc>
          <w:tcPr>
            <w:tcW w:w="551" w:type="pct"/>
            <w:vMerge/>
            <w:tcBorders>
              <w:top w:val="nil"/>
              <w:left w:val="single" w:sz="4" w:space="0" w:color="auto"/>
              <w:bottom w:val="single" w:sz="4" w:space="0" w:color="000000"/>
              <w:right w:val="single" w:sz="4" w:space="0" w:color="auto"/>
            </w:tcBorders>
            <w:shd w:val="clear" w:color="auto" w:fill="auto"/>
            <w:vAlign w:val="center"/>
            <w:hideMark/>
          </w:tcPr>
          <w:p w14:paraId="686B6D01"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767" w:type="pct"/>
            <w:vMerge/>
            <w:tcBorders>
              <w:top w:val="nil"/>
              <w:left w:val="single" w:sz="4" w:space="0" w:color="auto"/>
              <w:bottom w:val="single" w:sz="4" w:space="0" w:color="auto"/>
              <w:right w:val="single" w:sz="4" w:space="0" w:color="auto"/>
            </w:tcBorders>
            <w:shd w:val="clear" w:color="auto" w:fill="auto"/>
            <w:vAlign w:val="center"/>
            <w:hideMark/>
          </w:tcPr>
          <w:p w14:paraId="7C41AC88"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633" w:type="pct"/>
            <w:vMerge/>
            <w:tcBorders>
              <w:top w:val="nil"/>
              <w:left w:val="single" w:sz="4" w:space="0" w:color="auto"/>
              <w:bottom w:val="single" w:sz="4" w:space="0" w:color="000000"/>
              <w:right w:val="single" w:sz="4" w:space="0" w:color="auto"/>
            </w:tcBorders>
            <w:shd w:val="clear" w:color="auto" w:fill="auto"/>
            <w:vAlign w:val="center"/>
            <w:hideMark/>
          </w:tcPr>
          <w:p w14:paraId="7E84D031"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493" w:type="pct"/>
            <w:vMerge/>
            <w:tcBorders>
              <w:top w:val="nil"/>
              <w:left w:val="single" w:sz="4" w:space="0" w:color="auto"/>
              <w:bottom w:val="single" w:sz="4" w:space="0" w:color="000000"/>
              <w:right w:val="single" w:sz="4" w:space="0" w:color="auto"/>
            </w:tcBorders>
            <w:shd w:val="clear" w:color="auto" w:fill="auto"/>
            <w:vAlign w:val="center"/>
            <w:hideMark/>
          </w:tcPr>
          <w:p w14:paraId="4833F27E" w14:textId="77777777" w:rsidR="000069B0" w:rsidRPr="005A612E" w:rsidRDefault="000069B0" w:rsidP="00D96EF6">
            <w:pPr>
              <w:spacing w:after="0" w:line="240" w:lineRule="auto"/>
              <w:rPr>
                <w:rFonts w:ascii="Arial" w:eastAsia="Times New Roman" w:hAnsi="Arial" w:cs="Arial"/>
                <w:color w:val="434343"/>
                <w:sz w:val="20"/>
                <w:szCs w:val="20"/>
              </w:rPr>
            </w:pPr>
          </w:p>
        </w:tc>
        <w:tc>
          <w:tcPr>
            <w:tcW w:w="805" w:type="pct"/>
            <w:tcBorders>
              <w:top w:val="nil"/>
              <w:left w:val="nil"/>
              <w:bottom w:val="single" w:sz="4" w:space="0" w:color="auto"/>
              <w:right w:val="single" w:sz="4" w:space="0" w:color="auto"/>
            </w:tcBorders>
            <w:shd w:val="clear" w:color="auto" w:fill="auto"/>
            <w:vAlign w:val="center"/>
            <w:hideMark/>
          </w:tcPr>
          <w:p w14:paraId="0BEAAE02"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Alcance potencial (nodos de red).</w:t>
            </w:r>
          </w:p>
        </w:tc>
        <w:tc>
          <w:tcPr>
            <w:tcW w:w="1169" w:type="pct"/>
            <w:tcBorders>
              <w:top w:val="nil"/>
              <w:left w:val="nil"/>
              <w:bottom w:val="single" w:sz="4" w:space="0" w:color="auto"/>
              <w:right w:val="single" w:sz="4" w:space="0" w:color="auto"/>
            </w:tcBorders>
            <w:shd w:val="clear" w:color="auto" w:fill="auto"/>
            <w:vAlign w:val="center"/>
            <w:hideMark/>
          </w:tcPr>
          <w:p w14:paraId="45223B39"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Tweets, likes y comentarios mediante interfaz de programación de aplicaciones (API)</w:t>
            </w:r>
          </w:p>
        </w:tc>
        <w:tc>
          <w:tcPr>
            <w:tcW w:w="582" w:type="pct"/>
            <w:vMerge/>
            <w:tcBorders>
              <w:top w:val="nil"/>
              <w:left w:val="single" w:sz="4" w:space="0" w:color="auto"/>
              <w:bottom w:val="single" w:sz="4" w:space="0" w:color="000000"/>
              <w:right w:val="single" w:sz="4" w:space="0" w:color="auto"/>
            </w:tcBorders>
            <w:shd w:val="clear" w:color="auto" w:fill="auto"/>
            <w:vAlign w:val="center"/>
            <w:hideMark/>
          </w:tcPr>
          <w:p w14:paraId="4D46D1E6" w14:textId="77777777" w:rsidR="000069B0" w:rsidRPr="005A612E" w:rsidRDefault="000069B0" w:rsidP="00D96EF6">
            <w:pPr>
              <w:spacing w:after="0" w:line="240" w:lineRule="auto"/>
              <w:rPr>
                <w:rFonts w:ascii="Arial" w:eastAsia="Times New Roman" w:hAnsi="Arial" w:cs="Arial"/>
                <w:color w:val="000000"/>
                <w:sz w:val="20"/>
                <w:szCs w:val="20"/>
              </w:rPr>
            </w:pPr>
          </w:p>
        </w:tc>
      </w:tr>
      <w:tr w:rsidR="000069B0" w:rsidRPr="005A612E" w14:paraId="4E6F2D93" w14:textId="77777777" w:rsidTr="00D96EF6">
        <w:trPr>
          <w:trHeight w:val="850"/>
        </w:trPr>
        <w:tc>
          <w:tcPr>
            <w:tcW w:w="551" w:type="pct"/>
            <w:vMerge/>
            <w:tcBorders>
              <w:top w:val="nil"/>
              <w:left w:val="single" w:sz="4" w:space="0" w:color="auto"/>
              <w:bottom w:val="single" w:sz="4" w:space="0" w:color="000000"/>
              <w:right w:val="single" w:sz="4" w:space="0" w:color="auto"/>
            </w:tcBorders>
            <w:shd w:val="clear" w:color="auto" w:fill="auto"/>
            <w:vAlign w:val="center"/>
            <w:hideMark/>
          </w:tcPr>
          <w:p w14:paraId="6405E833"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767" w:type="pct"/>
            <w:vMerge/>
            <w:tcBorders>
              <w:top w:val="nil"/>
              <w:left w:val="single" w:sz="4" w:space="0" w:color="auto"/>
              <w:bottom w:val="single" w:sz="4" w:space="0" w:color="auto"/>
              <w:right w:val="single" w:sz="4" w:space="0" w:color="auto"/>
            </w:tcBorders>
            <w:shd w:val="clear" w:color="auto" w:fill="auto"/>
            <w:vAlign w:val="center"/>
            <w:hideMark/>
          </w:tcPr>
          <w:p w14:paraId="51A9D8DF"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633" w:type="pct"/>
            <w:vMerge/>
            <w:tcBorders>
              <w:top w:val="nil"/>
              <w:left w:val="single" w:sz="4" w:space="0" w:color="auto"/>
              <w:bottom w:val="single" w:sz="4" w:space="0" w:color="000000"/>
              <w:right w:val="single" w:sz="4" w:space="0" w:color="auto"/>
            </w:tcBorders>
            <w:shd w:val="clear" w:color="auto" w:fill="auto"/>
            <w:vAlign w:val="center"/>
            <w:hideMark/>
          </w:tcPr>
          <w:p w14:paraId="7BF1D5E0"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493" w:type="pct"/>
            <w:vMerge/>
            <w:tcBorders>
              <w:top w:val="nil"/>
              <w:left w:val="single" w:sz="4" w:space="0" w:color="auto"/>
              <w:bottom w:val="single" w:sz="4" w:space="0" w:color="000000"/>
              <w:right w:val="single" w:sz="4" w:space="0" w:color="auto"/>
            </w:tcBorders>
            <w:shd w:val="clear" w:color="auto" w:fill="auto"/>
            <w:vAlign w:val="center"/>
            <w:hideMark/>
          </w:tcPr>
          <w:p w14:paraId="07A6DDAD" w14:textId="77777777" w:rsidR="000069B0" w:rsidRPr="005A612E" w:rsidRDefault="000069B0" w:rsidP="00D96EF6">
            <w:pPr>
              <w:spacing w:after="0" w:line="240" w:lineRule="auto"/>
              <w:rPr>
                <w:rFonts w:ascii="Arial" w:eastAsia="Times New Roman" w:hAnsi="Arial" w:cs="Arial"/>
                <w:color w:val="434343"/>
                <w:sz w:val="20"/>
                <w:szCs w:val="20"/>
              </w:rPr>
            </w:pPr>
          </w:p>
        </w:tc>
        <w:tc>
          <w:tcPr>
            <w:tcW w:w="805" w:type="pct"/>
            <w:tcBorders>
              <w:top w:val="nil"/>
              <w:left w:val="nil"/>
              <w:bottom w:val="single" w:sz="4" w:space="0" w:color="auto"/>
              <w:right w:val="single" w:sz="4" w:space="0" w:color="auto"/>
            </w:tcBorders>
            <w:shd w:val="clear" w:color="auto" w:fill="auto"/>
            <w:vAlign w:val="center"/>
            <w:hideMark/>
          </w:tcPr>
          <w:p w14:paraId="2792ED85"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Tasa de viralidad (Reposts).</w:t>
            </w:r>
          </w:p>
        </w:tc>
        <w:tc>
          <w:tcPr>
            <w:tcW w:w="1169" w:type="pct"/>
            <w:tcBorders>
              <w:top w:val="nil"/>
              <w:left w:val="nil"/>
              <w:bottom w:val="single" w:sz="4" w:space="0" w:color="auto"/>
              <w:right w:val="single" w:sz="4" w:space="0" w:color="auto"/>
            </w:tcBorders>
            <w:shd w:val="clear" w:color="auto" w:fill="auto"/>
            <w:vAlign w:val="center"/>
            <w:hideMark/>
          </w:tcPr>
          <w:p w14:paraId="4AAEDF95"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Tweets, likes y comentarios mediante interfaz de programación de aplicaciones (API)</w:t>
            </w:r>
          </w:p>
        </w:tc>
        <w:tc>
          <w:tcPr>
            <w:tcW w:w="582" w:type="pct"/>
            <w:vMerge/>
            <w:tcBorders>
              <w:top w:val="nil"/>
              <w:left w:val="single" w:sz="4" w:space="0" w:color="auto"/>
              <w:bottom w:val="single" w:sz="4" w:space="0" w:color="000000"/>
              <w:right w:val="single" w:sz="4" w:space="0" w:color="auto"/>
            </w:tcBorders>
            <w:shd w:val="clear" w:color="auto" w:fill="auto"/>
            <w:vAlign w:val="center"/>
            <w:hideMark/>
          </w:tcPr>
          <w:p w14:paraId="31C42FEC" w14:textId="77777777" w:rsidR="000069B0" w:rsidRPr="005A612E" w:rsidRDefault="000069B0" w:rsidP="00D96EF6">
            <w:pPr>
              <w:spacing w:after="0" w:line="240" w:lineRule="auto"/>
              <w:rPr>
                <w:rFonts w:ascii="Arial" w:eastAsia="Times New Roman" w:hAnsi="Arial" w:cs="Arial"/>
                <w:color w:val="000000"/>
                <w:sz w:val="20"/>
                <w:szCs w:val="20"/>
              </w:rPr>
            </w:pPr>
          </w:p>
        </w:tc>
      </w:tr>
      <w:tr w:rsidR="000069B0" w:rsidRPr="005A612E" w14:paraId="0EA04F1E" w14:textId="77777777" w:rsidTr="00D96EF6">
        <w:trPr>
          <w:trHeight w:val="850"/>
        </w:trPr>
        <w:tc>
          <w:tcPr>
            <w:tcW w:w="551" w:type="pct"/>
            <w:vMerge/>
            <w:tcBorders>
              <w:top w:val="nil"/>
              <w:left w:val="single" w:sz="4" w:space="0" w:color="auto"/>
              <w:bottom w:val="single" w:sz="4" w:space="0" w:color="000000"/>
              <w:right w:val="single" w:sz="4" w:space="0" w:color="auto"/>
            </w:tcBorders>
            <w:shd w:val="clear" w:color="auto" w:fill="auto"/>
            <w:vAlign w:val="center"/>
            <w:hideMark/>
          </w:tcPr>
          <w:p w14:paraId="1A344D20"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767" w:type="pct"/>
            <w:vMerge/>
            <w:tcBorders>
              <w:top w:val="nil"/>
              <w:left w:val="single" w:sz="4" w:space="0" w:color="auto"/>
              <w:bottom w:val="single" w:sz="4" w:space="0" w:color="auto"/>
              <w:right w:val="single" w:sz="4" w:space="0" w:color="auto"/>
            </w:tcBorders>
            <w:shd w:val="clear" w:color="auto" w:fill="auto"/>
            <w:vAlign w:val="center"/>
            <w:hideMark/>
          </w:tcPr>
          <w:p w14:paraId="637F8D9A"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2F684A01"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Grado de implicación y compromiso de la audiencia con el contenido publicado.</w:t>
            </w:r>
          </w:p>
        </w:tc>
        <w:tc>
          <w:tcPr>
            <w:tcW w:w="493" w:type="pct"/>
            <w:vMerge w:val="restart"/>
            <w:tcBorders>
              <w:top w:val="nil"/>
              <w:left w:val="single" w:sz="4" w:space="0" w:color="auto"/>
              <w:bottom w:val="single" w:sz="4" w:space="0" w:color="000000"/>
              <w:right w:val="single" w:sz="4" w:space="0" w:color="auto"/>
            </w:tcBorders>
            <w:shd w:val="clear" w:color="auto" w:fill="auto"/>
            <w:vAlign w:val="center"/>
            <w:hideMark/>
          </w:tcPr>
          <w:p w14:paraId="4EEBC1E8" w14:textId="77777777" w:rsidR="000069B0" w:rsidRPr="005A612E" w:rsidRDefault="000069B0" w:rsidP="00D96EF6">
            <w:pPr>
              <w:spacing w:after="0" w:line="240" w:lineRule="auto"/>
              <w:jc w:val="center"/>
              <w:rPr>
                <w:rFonts w:ascii="Arial" w:eastAsia="Times New Roman" w:hAnsi="Arial" w:cs="Arial"/>
                <w:color w:val="434343"/>
                <w:sz w:val="20"/>
                <w:szCs w:val="20"/>
              </w:rPr>
            </w:pPr>
            <w:r w:rsidRPr="005A612E">
              <w:rPr>
                <w:rFonts w:ascii="Arial" w:eastAsia="Times New Roman" w:hAnsi="Arial" w:cs="Arial"/>
                <w:color w:val="434343"/>
                <w:sz w:val="20"/>
                <w:szCs w:val="20"/>
              </w:rPr>
              <w:t>3.2. Nivel de Engagement</w:t>
            </w:r>
          </w:p>
        </w:tc>
        <w:tc>
          <w:tcPr>
            <w:tcW w:w="805" w:type="pct"/>
            <w:tcBorders>
              <w:top w:val="nil"/>
              <w:left w:val="nil"/>
              <w:bottom w:val="single" w:sz="4" w:space="0" w:color="auto"/>
              <w:right w:val="single" w:sz="4" w:space="0" w:color="auto"/>
            </w:tcBorders>
            <w:shd w:val="clear" w:color="auto" w:fill="auto"/>
            <w:vAlign w:val="center"/>
            <w:hideMark/>
          </w:tcPr>
          <w:p w14:paraId="457ACE4D"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Tasa de interacción (CTR).</w:t>
            </w:r>
          </w:p>
        </w:tc>
        <w:tc>
          <w:tcPr>
            <w:tcW w:w="1169" w:type="pct"/>
            <w:tcBorders>
              <w:top w:val="nil"/>
              <w:left w:val="nil"/>
              <w:bottom w:val="single" w:sz="4" w:space="0" w:color="auto"/>
              <w:right w:val="single" w:sz="4" w:space="0" w:color="auto"/>
            </w:tcBorders>
            <w:shd w:val="clear" w:color="auto" w:fill="auto"/>
            <w:vAlign w:val="center"/>
            <w:hideMark/>
          </w:tcPr>
          <w:p w14:paraId="134944D4"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Tweets, likes y comentarios mediante interfaz de programación de aplicaciones (API)</w:t>
            </w:r>
          </w:p>
        </w:tc>
        <w:tc>
          <w:tcPr>
            <w:tcW w:w="582" w:type="pct"/>
            <w:vMerge/>
            <w:tcBorders>
              <w:top w:val="nil"/>
              <w:left w:val="single" w:sz="4" w:space="0" w:color="auto"/>
              <w:bottom w:val="single" w:sz="4" w:space="0" w:color="000000"/>
              <w:right w:val="single" w:sz="4" w:space="0" w:color="auto"/>
            </w:tcBorders>
            <w:shd w:val="clear" w:color="auto" w:fill="auto"/>
            <w:vAlign w:val="center"/>
            <w:hideMark/>
          </w:tcPr>
          <w:p w14:paraId="7CE23F38" w14:textId="77777777" w:rsidR="000069B0" w:rsidRPr="005A612E" w:rsidRDefault="000069B0" w:rsidP="00D96EF6">
            <w:pPr>
              <w:spacing w:after="0" w:line="240" w:lineRule="auto"/>
              <w:rPr>
                <w:rFonts w:ascii="Arial" w:eastAsia="Times New Roman" w:hAnsi="Arial" w:cs="Arial"/>
                <w:color w:val="000000"/>
                <w:sz w:val="20"/>
                <w:szCs w:val="20"/>
              </w:rPr>
            </w:pPr>
          </w:p>
        </w:tc>
      </w:tr>
      <w:tr w:rsidR="000069B0" w:rsidRPr="005A612E" w14:paraId="50FB0559" w14:textId="77777777" w:rsidTr="00D96EF6">
        <w:trPr>
          <w:trHeight w:val="850"/>
        </w:trPr>
        <w:tc>
          <w:tcPr>
            <w:tcW w:w="551" w:type="pct"/>
            <w:vMerge/>
            <w:tcBorders>
              <w:top w:val="nil"/>
              <w:left w:val="single" w:sz="4" w:space="0" w:color="auto"/>
              <w:bottom w:val="single" w:sz="4" w:space="0" w:color="000000"/>
              <w:right w:val="single" w:sz="4" w:space="0" w:color="auto"/>
            </w:tcBorders>
            <w:shd w:val="clear" w:color="auto" w:fill="auto"/>
            <w:vAlign w:val="center"/>
            <w:hideMark/>
          </w:tcPr>
          <w:p w14:paraId="3707EA78"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767" w:type="pct"/>
            <w:vMerge/>
            <w:tcBorders>
              <w:top w:val="nil"/>
              <w:left w:val="single" w:sz="4" w:space="0" w:color="auto"/>
              <w:bottom w:val="single" w:sz="4" w:space="0" w:color="auto"/>
              <w:right w:val="single" w:sz="4" w:space="0" w:color="auto"/>
            </w:tcBorders>
            <w:shd w:val="clear" w:color="auto" w:fill="auto"/>
            <w:vAlign w:val="center"/>
            <w:hideMark/>
          </w:tcPr>
          <w:p w14:paraId="45BADCC1"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633" w:type="pct"/>
            <w:vMerge/>
            <w:tcBorders>
              <w:top w:val="nil"/>
              <w:left w:val="single" w:sz="4" w:space="0" w:color="auto"/>
              <w:bottom w:val="single" w:sz="4" w:space="0" w:color="000000"/>
              <w:right w:val="single" w:sz="4" w:space="0" w:color="auto"/>
            </w:tcBorders>
            <w:shd w:val="clear" w:color="auto" w:fill="auto"/>
            <w:vAlign w:val="center"/>
            <w:hideMark/>
          </w:tcPr>
          <w:p w14:paraId="2CB3A5D1"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493" w:type="pct"/>
            <w:vMerge/>
            <w:tcBorders>
              <w:top w:val="nil"/>
              <w:left w:val="single" w:sz="4" w:space="0" w:color="auto"/>
              <w:bottom w:val="single" w:sz="4" w:space="0" w:color="000000"/>
              <w:right w:val="single" w:sz="4" w:space="0" w:color="auto"/>
            </w:tcBorders>
            <w:shd w:val="clear" w:color="auto" w:fill="auto"/>
            <w:vAlign w:val="center"/>
            <w:hideMark/>
          </w:tcPr>
          <w:p w14:paraId="02ED0444" w14:textId="77777777" w:rsidR="000069B0" w:rsidRPr="005A612E" w:rsidRDefault="000069B0" w:rsidP="00D96EF6">
            <w:pPr>
              <w:spacing w:after="0" w:line="240" w:lineRule="auto"/>
              <w:rPr>
                <w:rFonts w:ascii="Arial" w:eastAsia="Times New Roman" w:hAnsi="Arial" w:cs="Arial"/>
                <w:color w:val="434343"/>
                <w:sz w:val="20"/>
                <w:szCs w:val="20"/>
              </w:rPr>
            </w:pPr>
          </w:p>
        </w:tc>
        <w:tc>
          <w:tcPr>
            <w:tcW w:w="805" w:type="pct"/>
            <w:tcBorders>
              <w:top w:val="nil"/>
              <w:left w:val="nil"/>
              <w:bottom w:val="single" w:sz="4" w:space="0" w:color="auto"/>
              <w:right w:val="single" w:sz="4" w:space="0" w:color="auto"/>
            </w:tcBorders>
            <w:shd w:val="clear" w:color="auto" w:fill="auto"/>
            <w:vAlign w:val="center"/>
            <w:hideMark/>
          </w:tcPr>
          <w:p w14:paraId="59C9672A"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Tasa de clics en enlaces oficiales.</w:t>
            </w:r>
          </w:p>
        </w:tc>
        <w:tc>
          <w:tcPr>
            <w:tcW w:w="1169" w:type="pct"/>
            <w:tcBorders>
              <w:top w:val="nil"/>
              <w:left w:val="nil"/>
              <w:bottom w:val="single" w:sz="4" w:space="0" w:color="auto"/>
              <w:right w:val="single" w:sz="4" w:space="0" w:color="auto"/>
            </w:tcBorders>
            <w:shd w:val="clear" w:color="auto" w:fill="auto"/>
            <w:vAlign w:val="center"/>
            <w:hideMark/>
          </w:tcPr>
          <w:p w14:paraId="1E879486"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Tweets, likes y comentarios mediante interfaz de programación de aplicaciones (API)</w:t>
            </w:r>
          </w:p>
        </w:tc>
        <w:tc>
          <w:tcPr>
            <w:tcW w:w="582" w:type="pct"/>
            <w:vMerge/>
            <w:tcBorders>
              <w:top w:val="nil"/>
              <w:left w:val="single" w:sz="4" w:space="0" w:color="auto"/>
              <w:bottom w:val="single" w:sz="4" w:space="0" w:color="000000"/>
              <w:right w:val="single" w:sz="4" w:space="0" w:color="auto"/>
            </w:tcBorders>
            <w:shd w:val="clear" w:color="auto" w:fill="auto"/>
            <w:vAlign w:val="center"/>
            <w:hideMark/>
          </w:tcPr>
          <w:p w14:paraId="52599020" w14:textId="77777777" w:rsidR="000069B0" w:rsidRPr="005A612E" w:rsidRDefault="000069B0" w:rsidP="00D96EF6">
            <w:pPr>
              <w:spacing w:after="0" w:line="240" w:lineRule="auto"/>
              <w:rPr>
                <w:rFonts w:ascii="Arial" w:eastAsia="Times New Roman" w:hAnsi="Arial" w:cs="Arial"/>
                <w:color w:val="000000"/>
                <w:sz w:val="20"/>
                <w:szCs w:val="20"/>
              </w:rPr>
            </w:pPr>
          </w:p>
        </w:tc>
      </w:tr>
      <w:tr w:rsidR="000069B0" w:rsidRPr="005A612E" w14:paraId="0748D968" w14:textId="77777777" w:rsidTr="00D96EF6">
        <w:trPr>
          <w:trHeight w:val="850"/>
        </w:trPr>
        <w:tc>
          <w:tcPr>
            <w:tcW w:w="551" w:type="pct"/>
            <w:vMerge/>
            <w:tcBorders>
              <w:top w:val="nil"/>
              <w:left w:val="single" w:sz="4" w:space="0" w:color="auto"/>
              <w:bottom w:val="single" w:sz="4" w:space="0" w:color="000000"/>
              <w:right w:val="single" w:sz="4" w:space="0" w:color="auto"/>
            </w:tcBorders>
            <w:shd w:val="clear" w:color="auto" w:fill="auto"/>
            <w:vAlign w:val="center"/>
            <w:hideMark/>
          </w:tcPr>
          <w:p w14:paraId="49090C7C"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767" w:type="pct"/>
            <w:vMerge/>
            <w:tcBorders>
              <w:top w:val="nil"/>
              <w:left w:val="single" w:sz="4" w:space="0" w:color="auto"/>
              <w:bottom w:val="single" w:sz="4" w:space="0" w:color="auto"/>
              <w:right w:val="single" w:sz="4" w:space="0" w:color="auto"/>
            </w:tcBorders>
            <w:shd w:val="clear" w:color="auto" w:fill="auto"/>
            <w:vAlign w:val="center"/>
            <w:hideMark/>
          </w:tcPr>
          <w:p w14:paraId="7B30D320"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633" w:type="pct"/>
            <w:vMerge/>
            <w:tcBorders>
              <w:top w:val="nil"/>
              <w:left w:val="single" w:sz="4" w:space="0" w:color="auto"/>
              <w:bottom w:val="single" w:sz="4" w:space="0" w:color="000000"/>
              <w:right w:val="single" w:sz="4" w:space="0" w:color="auto"/>
            </w:tcBorders>
            <w:shd w:val="clear" w:color="auto" w:fill="auto"/>
            <w:vAlign w:val="center"/>
            <w:hideMark/>
          </w:tcPr>
          <w:p w14:paraId="1B2069EA"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493" w:type="pct"/>
            <w:vMerge/>
            <w:tcBorders>
              <w:top w:val="nil"/>
              <w:left w:val="single" w:sz="4" w:space="0" w:color="auto"/>
              <w:bottom w:val="single" w:sz="4" w:space="0" w:color="000000"/>
              <w:right w:val="single" w:sz="4" w:space="0" w:color="auto"/>
            </w:tcBorders>
            <w:shd w:val="clear" w:color="auto" w:fill="auto"/>
            <w:vAlign w:val="center"/>
            <w:hideMark/>
          </w:tcPr>
          <w:p w14:paraId="458BF014" w14:textId="77777777" w:rsidR="000069B0" w:rsidRPr="005A612E" w:rsidRDefault="000069B0" w:rsidP="00D96EF6">
            <w:pPr>
              <w:spacing w:after="0" w:line="240" w:lineRule="auto"/>
              <w:rPr>
                <w:rFonts w:ascii="Arial" w:eastAsia="Times New Roman" w:hAnsi="Arial" w:cs="Arial"/>
                <w:color w:val="434343"/>
                <w:sz w:val="20"/>
                <w:szCs w:val="20"/>
              </w:rPr>
            </w:pPr>
          </w:p>
        </w:tc>
        <w:tc>
          <w:tcPr>
            <w:tcW w:w="805" w:type="pct"/>
            <w:tcBorders>
              <w:top w:val="nil"/>
              <w:left w:val="nil"/>
              <w:bottom w:val="single" w:sz="4" w:space="0" w:color="auto"/>
              <w:right w:val="single" w:sz="4" w:space="0" w:color="auto"/>
            </w:tcBorders>
            <w:shd w:val="clear" w:color="auto" w:fill="auto"/>
            <w:vAlign w:val="center"/>
            <w:hideMark/>
          </w:tcPr>
          <w:p w14:paraId="24860057"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Volumen de comentarios por post.</w:t>
            </w:r>
          </w:p>
        </w:tc>
        <w:tc>
          <w:tcPr>
            <w:tcW w:w="1169" w:type="pct"/>
            <w:tcBorders>
              <w:top w:val="nil"/>
              <w:left w:val="nil"/>
              <w:bottom w:val="single" w:sz="4" w:space="0" w:color="auto"/>
              <w:right w:val="single" w:sz="4" w:space="0" w:color="auto"/>
            </w:tcBorders>
            <w:shd w:val="clear" w:color="auto" w:fill="auto"/>
            <w:vAlign w:val="center"/>
            <w:hideMark/>
          </w:tcPr>
          <w:p w14:paraId="43C7D19D"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Tweets, likes y comentarios mediante interfaz de programación de aplicaciones (API)</w:t>
            </w:r>
          </w:p>
        </w:tc>
        <w:tc>
          <w:tcPr>
            <w:tcW w:w="582" w:type="pct"/>
            <w:vMerge/>
            <w:tcBorders>
              <w:top w:val="nil"/>
              <w:left w:val="single" w:sz="4" w:space="0" w:color="auto"/>
              <w:bottom w:val="single" w:sz="4" w:space="0" w:color="000000"/>
              <w:right w:val="single" w:sz="4" w:space="0" w:color="auto"/>
            </w:tcBorders>
            <w:shd w:val="clear" w:color="auto" w:fill="auto"/>
            <w:vAlign w:val="center"/>
            <w:hideMark/>
          </w:tcPr>
          <w:p w14:paraId="63C13CDD" w14:textId="77777777" w:rsidR="000069B0" w:rsidRPr="005A612E" w:rsidRDefault="000069B0" w:rsidP="00D96EF6">
            <w:pPr>
              <w:spacing w:after="0" w:line="240" w:lineRule="auto"/>
              <w:rPr>
                <w:rFonts w:ascii="Arial" w:eastAsia="Times New Roman" w:hAnsi="Arial" w:cs="Arial"/>
                <w:color w:val="000000"/>
                <w:sz w:val="20"/>
                <w:szCs w:val="20"/>
              </w:rPr>
            </w:pPr>
          </w:p>
        </w:tc>
      </w:tr>
      <w:tr w:rsidR="000069B0" w:rsidRPr="005A612E" w14:paraId="7E780B21" w14:textId="77777777" w:rsidTr="00D96EF6">
        <w:trPr>
          <w:trHeight w:val="850"/>
        </w:trPr>
        <w:tc>
          <w:tcPr>
            <w:tcW w:w="551" w:type="pct"/>
            <w:vMerge w:val="restart"/>
            <w:tcBorders>
              <w:top w:val="nil"/>
              <w:left w:val="single" w:sz="4" w:space="0" w:color="auto"/>
              <w:bottom w:val="single" w:sz="4" w:space="0" w:color="auto"/>
              <w:right w:val="single" w:sz="4" w:space="0" w:color="auto"/>
            </w:tcBorders>
            <w:shd w:val="clear" w:color="auto" w:fill="auto"/>
            <w:vAlign w:val="center"/>
            <w:hideMark/>
          </w:tcPr>
          <w:p w14:paraId="10C92C92"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V2: Reputación presidencial (Dependiente)</w:t>
            </w:r>
          </w:p>
        </w:tc>
        <w:tc>
          <w:tcPr>
            <w:tcW w:w="767" w:type="pct"/>
            <w:vMerge w:val="restart"/>
            <w:tcBorders>
              <w:top w:val="nil"/>
              <w:left w:val="single" w:sz="4" w:space="0" w:color="auto"/>
              <w:bottom w:val="single" w:sz="4" w:space="0" w:color="auto"/>
              <w:right w:val="single" w:sz="4" w:space="0" w:color="auto"/>
            </w:tcBorders>
            <w:shd w:val="clear" w:color="auto" w:fill="auto"/>
            <w:vAlign w:val="center"/>
            <w:hideMark/>
          </w:tcPr>
          <w:p w14:paraId="10BFA2F3"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 xml:space="preserve">Es la síntesis de percepciones, juicios y valoraciones colectivas que los ciudadanos construyen sobre la figura del mandatario en el ecosistema digital. Se manifiesta a través del índice de sentimiento (polaridad emocional) y la validación de atributos de liderazgo, credibilidad y confianza dentro de la </w:t>
            </w:r>
            <w:r w:rsidRPr="005A612E">
              <w:rPr>
                <w:rFonts w:ascii="Arial" w:eastAsia="Times New Roman" w:hAnsi="Arial" w:cs="Arial"/>
                <w:color w:val="000000"/>
                <w:sz w:val="20"/>
                <w:szCs w:val="20"/>
              </w:rPr>
              <w:lastRenderedPageBreak/>
              <w:t>conversación pública (Ji et al., 2017).</w:t>
            </w:r>
          </w:p>
        </w:tc>
        <w:tc>
          <w:tcPr>
            <w:tcW w:w="633" w:type="pct"/>
            <w:vMerge w:val="restart"/>
            <w:tcBorders>
              <w:top w:val="nil"/>
              <w:left w:val="single" w:sz="4" w:space="0" w:color="auto"/>
              <w:bottom w:val="single" w:sz="4" w:space="0" w:color="auto"/>
              <w:right w:val="single" w:sz="4" w:space="0" w:color="auto"/>
            </w:tcBorders>
            <w:shd w:val="clear" w:color="auto" w:fill="auto"/>
            <w:vAlign w:val="center"/>
            <w:hideMark/>
          </w:tcPr>
          <w:p w14:paraId="22DB09D0"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lastRenderedPageBreak/>
              <w:t>Evaluación algorítmica de la carga emocional de las menciones y respuestas hacia el mandatario.</w:t>
            </w:r>
          </w:p>
        </w:tc>
        <w:tc>
          <w:tcPr>
            <w:tcW w:w="493" w:type="pct"/>
            <w:vMerge w:val="restart"/>
            <w:tcBorders>
              <w:top w:val="nil"/>
              <w:left w:val="single" w:sz="4" w:space="0" w:color="auto"/>
              <w:bottom w:val="single" w:sz="4" w:space="0" w:color="000000"/>
              <w:right w:val="single" w:sz="4" w:space="0" w:color="auto"/>
            </w:tcBorders>
            <w:shd w:val="clear" w:color="auto" w:fill="auto"/>
            <w:vAlign w:val="center"/>
            <w:hideMark/>
          </w:tcPr>
          <w:p w14:paraId="4814399E" w14:textId="77777777" w:rsidR="000069B0" w:rsidRPr="005A612E" w:rsidRDefault="000069B0" w:rsidP="00D96EF6">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t>3.3. Índice de Sentimiento</w:t>
            </w:r>
          </w:p>
        </w:tc>
        <w:tc>
          <w:tcPr>
            <w:tcW w:w="805" w:type="pct"/>
            <w:tcBorders>
              <w:top w:val="nil"/>
              <w:left w:val="nil"/>
              <w:bottom w:val="single" w:sz="4" w:space="0" w:color="auto"/>
              <w:right w:val="single" w:sz="4" w:space="0" w:color="auto"/>
            </w:tcBorders>
            <w:shd w:val="clear" w:color="auto" w:fill="auto"/>
            <w:vAlign w:val="center"/>
            <w:hideMark/>
          </w:tcPr>
          <w:p w14:paraId="4AF3400F"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Porcentaje de sentimiento positivo.</w:t>
            </w:r>
          </w:p>
        </w:tc>
        <w:tc>
          <w:tcPr>
            <w:tcW w:w="1169" w:type="pct"/>
            <w:tcBorders>
              <w:top w:val="nil"/>
              <w:left w:val="nil"/>
              <w:bottom w:val="single" w:sz="4" w:space="0" w:color="auto"/>
              <w:right w:val="single" w:sz="4" w:space="0" w:color="auto"/>
            </w:tcBorders>
            <w:shd w:val="clear" w:color="auto" w:fill="auto"/>
            <w:vAlign w:val="center"/>
            <w:hideMark/>
          </w:tcPr>
          <w:p w14:paraId="70ED5B3C"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Tweets, likes y comentarios mediante interfaz de programación de aplicaciones (API)</w:t>
            </w:r>
          </w:p>
        </w:tc>
        <w:tc>
          <w:tcPr>
            <w:tcW w:w="582" w:type="pct"/>
            <w:vMerge w:val="restart"/>
            <w:tcBorders>
              <w:top w:val="nil"/>
              <w:left w:val="single" w:sz="4" w:space="0" w:color="auto"/>
              <w:bottom w:val="single" w:sz="4" w:space="0" w:color="000000"/>
              <w:right w:val="single" w:sz="4" w:space="0" w:color="auto"/>
            </w:tcBorders>
            <w:shd w:val="clear" w:color="auto" w:fill="auto"/>
            <w:vAlign w:val="center"/>
            <w:hideMark/>
          </w:tcPr>
          <w:p w14:paraId="5CD1FA31" w14:textId="77777777" w:rsidR="000069B0" w:rsidRPr="005A612E" w:rsidRDefault="000069B0" w:rsidP="00D96EF6">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t>Minería de datos / Análisis de sentimiento.</w:t>
            </w:r>
            <w:r w:rsidRPr="005A612E">
              <w:rPr>
                <w:rFonts w:ascii="Arial" w:eastAsia="Times New Roman" w:hAnsi="Arial" w:cs="Arial"/>
                <w:color w:val="000000"/>
                <w:sz w:val="20"/>
                <w:szCs w:val="20"/>
              </w:rPr>
              <w:br/>
            </w:r>
            <w:r w:rsidRPr="005A612E">
              <w:rPr>
                <w:rFonts w:ascii="Arial" w:eastAsia="Times New Roman" w:hAnsi="Arial" w:cs="Arial"/>
                <w:color w:val="000000"/>
                <w:sz w:val="20"/>
                <w:szCs w:val="20"/>
              </w:rPr>
              <w:br/>
              <w:t>Algoritmo de procesamiento de lenguaje natural (PLN).</w:t>
            </w:r>
          </w:p>
        </w:tc>
      </w:tr>
      <w:tr w:rsidR="000069B0" w:rsidRPr="005A612E" w14:paraId="550EBE1F" w14:textId="77777777" w:rsidTr="00D96EF6">
        <w:trPr>
          <w:trHeight w:val="850"/>
        </w:trPr>
        <w:tc>
          <w:tcPr>
            <w:tcW w:w="551" w:type="pct"/>
            <w:vMerge/>
            <w:tcBorders>
              <w:top w:val="nil"/>
              <w:left w:val="single" w:sz="4" w:space="0" w:color="auto"/>
              <w:bottom w:val="single" w:sz="4" w:space="0" w:color="auto"/>
              <w:right w:val="single" w:sz="4" w:space="0" w:color="auto"/>
            </w:tcBorders>
            <w:shd w:val="clear" w:color="auto" w:fill="auto"/>
            <w:vAlign w:val="center"/>
            <w:hideMark/>
          </w:tcPr>
          <w:p w14:paraId="5E4FEF51"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767" w:type="pct"/>
            <w:vMerge/>
            <w:tcBorders>
              <w:top w:val="nil"/>
              <w:left w:val="single" w:sz="4" w:space="0" w:color="auto"/>
              <w:bottom w:val="single" w:sz="4" w:space="0" w:color="auto"/>
              <w:right w:val="single" w:sz="4" w:space="0" w:color="auto"/>
            </w:tcBorders>
            <w:shd w:val="clear" w:color="auto" w:fill="auto"/>
            <w:vAlign w:val="center"/>
            <w:hideMark/>
          </w:tcPr>
          <w:p w14:paraId="3B9CD9DB"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633" w:type="pct"/>
            <w:vMerge/>
            <w:tcBorders>
              <w:top w:val="nil"/>
              <w:left w:val="single" w:sz="4" w:space="0" w:color="auto"/>
              <w:bottom w:val="single" w:sz="4" w:space="0" w:color="auto"/>
              <w:right w:val="single" w:sz="4" w:space="0" w:color="auto"/>
            </w:tcBorders>
            <w:shd w:val="clear" w:color="auto" w:fill="auto"/>
            <w:vAlign w:val="center"/>
            <w:hideMark/>
          </w:tcPr>
          <w:p w14:paraId="0B5E81D3"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493" w:type="pct"/>
            <w:vMerge/>
            <w:tcBorders>
              <w:top w:val="nil"/>
              <w:left w:val="single" w:sz="4" w:space="0" w:color="auto"/>
              <w:bottom w:val="single" w:sz="4" w:space="0" w:color="000000"/>
              <w:right w:val="single" w:sz="4" w:space="0" w:color="auto"/>
            </w:tcBorders>
            <w:shd w:val="clear" w:color="auto" w:fill="auto"/>
            <w:vAlign w:val="center"/>
            <w:hideMark/>
          </w:tcPr>
          <w:p w14:paraId="43A73845"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805" w:type="pct"/>
            <w:tcBorders>
              <w:top w:val="nil"/>
              <w:left w:val="nil"/>
              <w:bottom w:val="single" w:sz="4" w:space="0" w:color="auto"/>
              <w:right w:val="single" w:sz="4" w:space="0" w:color="auto"/>
            </w:tcBorders>
            <w:shd w:val="clear" w:color="auto" w:fill="auto"/>
            <w:vAlign w:val="center"/>
            <w:hideMark/>
          </w:tcPr>
          <w:p w14:paraId="012686E3"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Porcentaje de sentimiento negativo.</w:t>
            </w:r>
          </w:p>
        </w:tc>
        <w:tc>
          <w:tcPr>
            <w:tcW w:w="1169" w:type="pct"/>
            <w:tcBorders>
              <w:top w:val="nil"/>
              <w:left w:val="nil"/>
              <w:bottom w:val="single" w:sz="4" w:space="0" w:color="auto"/>
              <w:right w:val="single" w:sz="4" w:space="0" w:color="auto"/>
            </w:tcBorders>
            <w:shd w:val="clear" w:color="auto" w:fill="auto"/>
            <w:vAlign w:val="center"/>
            <w:hideMark/>
          </w:tcPr>
          <w:p w14:paraId="3E116172"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Tweets, likes y comentarios mediante interfaz de programación de aplicaciones (API)</w:t>
            </w:r>
          </w:p>
        </w:tc>
        <w:tc>
          <w:tcPr>
            <w:tcW w:w="582" w:type="pct"/>
            <w:vMerge/>
            <w:tcBorders>
              <w:top w:val="nil"/>
              <w:left w:val="single" w:sz="4" w:space="0" w:color="auto"/>
              <w:bottom w:val="single" w:sz="4" w:space="0" w:color="000000"/>
              <w:right w:val="single" w:sz="4" w:space="0" w:color="auto"/>
            </w:tcBorders>
            <w:shd w:val="clear" w:color="auto" w:fill="auto"/>
            <w:vAlign w:val="center"/>
            <w:hideMark/>
          </w:tcPr>
          <w:p w14:paraId="3BD427FC" w14:textId="77777777" w:rsidR="000069B0" w:rsidRPr="005A612E" w:rsidRDefault="000069B0" w:rsidP="00D96EF6">
            <w:pPr>
              <w:spacing w:after="0" w:line="240" w:lineRule="auto"/>
              <w:rPr>
                <w:rFonts w:ascii="Arial" w:eastAsia="Times New Roman" w:hAnsi="Arial" w:cs="Arial"/>
                <w:color w:val="000000"/>
                <w:sz w:val="20"/>
                <w:szCs w:val="20"/>
              </w:rPr>
            </w:pPr>
          </w:p>
        </w:tc>
      </w:tr>
      <w:tr w:rsidR="000069B0" w:rsidRPr="005A612E" w14:paraId="664C0388" w14:textId="77777777" w:rsidTr="00D96EF6">
        <w:trPr>
          <w:trHeight w:val="850"/>
        </w:trPr>
        <w:tc>
          <w:tcPr>
            <w:tcW w:w="551" w:type="pct"/>
            <w:vMerge/>
            <w:tcBorders>
              <w:top w:val="nil"/>
              <w:left w:val="single" w:sz="4" w:space="0" w:color="auto"/>
              <w:bottom w:val="single" w:sz="4" w:space="0" w:color="auto"/>
              <w:right w:val="single" w:sz="4" w:space="0" w:color="auto"/>
            </w:tcBorders>
            <w:shd w:val="clear" w:color="auto" w:fill="auto"/>
            <w:vAlign w:val="center"/>
            <w:hideMark/>
          </w:tcPr>
          <w:p w14:paraId="31A0815B"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767" w:type="pct"/>
            <w:vMerge/>
            <w:tcBorders>
              <w:top w:val="nil"/>
              <w:left w:val="single" w:sz="4" w:space="0" w:color="auto"/>
              <w:bottom w:val="single" w:sz="4" w:space="0" w:color="auto"/>
              <w:right w:val="single" w:sz="4" w:space="0" w:color="auto"/>
            </w:tcBorders>
            <w:shd w:val="clear" w:color="auto" w:fill="auto"/>
            <w:vAlign w:val="center"/>
            <w:hideMark/>
          </w:tcPr>
          <w:p w14:paraId="758F4E95"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633" w:type="pct"/>
            <w:vMerge/>
            <w:tcBorders>
              <w:top w:val="nil"/>
              <w:left w:val="single" w:sz="4" w:space="0" w:color="auto"/>
              <w:bottom w:val="single" w:sz="4" w:space="0" w:color="auto"/>
              <w:right w:val="single" w:sz="4" w:space="0" w:color="auto"/>
            </w:tcBorders>
            <w:shd w:val="clear" w:color="auto" w:fill="auto"/>
            <w:vAlign w:val="center"/>
            <w:hideMark/>
          </w:tcPr>
          <w:p w14:paraId="15C691C2"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493" w:type="pct"/>
            <w:vMerge/>
            <w:tcBorders>
              <w:top w:val="nil"/>
              <w:left w:val="single" w:sz="4" w:space="0" w:color="auto"/>
              <w:bottom w:val="single" w:sz="4" w:space="0" w:color="000000"/>
              <w:right w:val="single" w:sz="4" w:space="0" w:color="auto"/>
            </w:tcBorders>
            <w:shd w:val="clear" w:color="auto" w:fill="auto"/>
            <w:vAlign w:val="center"/>
            <w:hideMark/>
          </w:tcPr>
          <w:p w14:paraId="7DD27B0B"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805" w:type="pct"/>
            <w:tcBorders>
              <w:top w:val="nil"/>
              <w:left w:val="nil"/>
              <w:bottom w:val="single" w:sz="4" w:space="0" w:color="auto"/>
              <w:right w:val="single" w:sz="4" w:space="0" w:color="auto"/>
            </w:tcBorders>
            <w:shd w:val="clear" w:color="auto" w:fill="auto"/>
            <w:vAlign w:val="center"/>
            <w:hideMark/>
          </w:tcPr>
          <w:p w14:paraId="0EC73E59"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Ratio de neutralidad.</w:t>
            </w:r>
          </w:p>
        </w:tc>
        <w:tc>
          <w:tcPr>
            <w:tcW w:w="1169" w:type="pct"/>
            <w:tcBorders>
              <w:top w:val="nil"/>
              <w:left w:val="nil"/>
              <w:bottom w:val="single" w:sz="4" w:space="0" w:color="auto"/>
              <w:right w:val="single" w:sz="4" w:space="0" w:color="auto"/>
            </w:tcBorders>
            <w:shd w:val="clear" w:color="auto" w:fill="auto"/>
            <w:vAlign w:val="center"/>
            <w:hideMark/>
          </w:tcPr>
          <w:p w14:paraId="0CAF9ECC"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Tweets, likes y comentarios mediante interfaz de programación de aplicaciones (API)</w:t>
            </w:r>
          </w:p>
        </w:tc>
        <w:tc>
          <w:tcPr>
            <w:tcW w:w="582" w:type="pct"/>
            <w:vMerge/>
            <w:tcBorders>
              <w:top w:val="nil"/>
              <w:left w:val="single" w:sz="4" w:space="0" w:color="auto"/>
              <w:bottom w:val="single" w:sz="4" w:space="0" w:color="000000"/>
              <w:right w:val="single" w:sz="4" w:space="0" w:color="auto"/>
            </w:tcBorders>
            <w:shd w:val="clear" w:color="auto" w:fill="auto"/>
            <w:vAlign w:val="center"/>
            <w:hideMark/>
          </w:tcPr>
          <w:p w14:paraId="486BB001" w14:textId="77777777" w:rsidR="000069B0" w:rsidRPr="005A612E" w:rsidRDefault="000069B0" w:rsidP="00D96EF6">
            <w:pPr>
              <w:spacing w:after="0" w:line="240" w:lineRule="auto"/>
              <w:rPr>
                <w:rFonts w:ascii="Arial" w:eastAsia="Times New Roman" w:hAnsi="Arial" w:cs="Arial"/>
                <w:color w:val="000000"/>
                <w:sz w:val="20"/>
                <w:szCs w:val="20"/>
              </w:rPr>
            </w:pPr>
          </w:p>
        </w:tc>
      </w:tr>
      <w:tr w:rsidR="000069B0" w:rsidRPr="005A612E" w14:paraId="322C4CF8" w14:textId="77777777" w:rsidTr="00D96EF6">
        <w:trPr>
          <w:trHeight w:val="850"/>
        </w:trPr>
        <w:tc>
          <w:tcPr>
            <w:tcW w:w="551" w:type="pct"/>
            <w:vMerge/>
            <w:tcBorders>
              <w:top w:val="nil"/>
              <w:left w:val="single" w:sz="4" w:space="0" w:color="auto"/>
              <w:bottom w:val="single" w:sz="4" w:space="0" w:color="auto"/>
              <w:right w:val="single" w:sz="4" w:space="0" w:color="auto"/>
            </w:tcBorders>
            <w:shd w:val="clear" w:color="auto" w:fill="auto"/>
            <w:vAlign w:val="center"/>
            <w:hideMark/>
          </w:tcPr>
          <w:p w14:paraId="0D306B33"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767" w:type="pct"/>
            <w:vMerge/>
            <w:tcBorders>
              <w:top w:val="nil"/>
              <w:left w:val="single" w:sz="4" w:space="0" w:color="auto"/>
              <w:bottom w:val="single" w:sz="4" w:space="0" w:color="auto"/>
              <w:right w:val="single" w:sz="4" w:space="0" w:color="auto"/>
            </w:tcBorders>
            <w:shd w:val="clear" w:color="auto" w:fill="auto"/>
            <w:vAlign w:val="center"/>
            <w:hideMark/>
          </w:tcPr>
          <w:p w14:paraId="158D417F"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633" w:type="pct"/>
            <w:vMerge w:val="restart"/>
            <w:tcBorders>
              <w:top w:val="nil"/>
              <w:left w:val="single" w:sz="4" w:space="0" w:color="auto"/>
              <w:bottom w:val="single" w:sz="4" w:space="0" w:color="auto"/>
              <w:right w:val="single" w:sz="4" w:space="0" w:color="auto"/>
            </w:tcBorders>
            <w:shd w:val="clear" w:color="auto" w:fill="auto"/>
            <w:vAlign w:val="center"/>
            <w:hideMark/>
          </w:tcPr>
          <w:p w14:paraId="671660ED"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Frecuencia de términos o conceptos asociados a la confianza y credibilida</w:t>
            </w:r>
            <w:r w:rsidRPr="005A612E">
              <w:rPr>
                <w:rFonts w:ascii="Arial" w:eastAsia="Times New Roman" w:hAnsi="Arial" w:cs="Arial"/>
                <w:color w:val="000000"/>
                <w:sz w:val="20"/>
                <w:szCs w:val="20"/>
              </w:rPr>
              <w:lastRenderedPageBreak/>
              <w:t>d en la conversación orgánica.</w:t>
            </w:r>
          </w:p>
        </w:tc>
        <w:tc>
          <w:tcPr>
            <w:tcW w:w="493" w:type="pct"/>
            <w:vMerge w:val="restart"/>
            <w:tcBorders>
              <w:top w:val="nil"/>
              <w:left w:val="single" w:sz="4" w:space="0" w:color="auto"/>
              <w:bottom w:val="single" w:sz="4" w:space="0" w:color="000000"/>
              <w:right w:val="single" w:sz="4" w:space="0" w:color="auto"/>
            </w:tcBorders>
            <w:shd w:val="clear" w:color="auto" w:fill="auto"/>
            <w:vAlign w:val="center"/>
            <w:hideMark/>
          </w:tcPr>
          <w:p w14:paraId="6091625A" w14:textId="77777777" w:rsidR="000069B0" w:rsidRPr="005A612E" w:rsidRDefault="000069B0" w:rsidP="00D96EF6">
            <w:pPr>
              <w:spacing w:after="0" w:line="240" w:lineRule="auto"/>
              <w:jc w:val="center"/>
              <w:rPr>
                <w:rFonts w:ascii="Arial" w:eastAsia="Times New Roman" w:hAnsi="Arial" w:cs="Arial"/>
                <w:color w:val="000000"/>
                <w:sz w:val="20"/>
                <w:szCs w:val="20"/>
              </w:rPr>
            </w:pPr>
            <w:r w:rsidRPr="005A612E">
              <w:rPr>
                <w:rFonts w:ascii="Arial" w:eastAsia="Times New Roman" w:hAnsi="Arial" w:cs="Arial"/>
                <w:color w:val="000000"/>
                <w:sz w:val="20"/>
                <w:szCs w:val="20"/>
              </w:rPr>
              <w:lastRenderedPageBreak/>
              <w:t>3.4. Atribución de Liderazgo</w:t>
            </w:r>
          </w:p>
        </w:tc>
        <w:tc>
          <w:tcPr>
            <w:tcW w:w="805" w:type="pct"/>
            <w:tcBorders>
              <w:top w:val="nil"/>
              <w:left w:val="nil"/>
              <w:bottom w:val="single" w:sz="4" w:space="0" w:color="auto"/>
              <w:right w:val="single" w:sz="4" w:space="0" w:color="auto"/>
            </w:tcBorders>
            <w:shd w:val="clear" w:color="auto" w:fill="auto"/>
            <w:vAlign w:val="center"/>
            <w:hideMark/>
          </w:tcPr>
          <w:p w14:paraId="4476F302"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Presencia en Trending Topics de apoyo.</w:t>
            </w:r>
          </w:p>
        </w:tc>
        <w:tc>
          <w:tcPr>
            <w:tcW w:w="1169" w:type="pct"/>
            <w:tcBorders>
              <w:top w:val="nil"/>
              <w:left w:val="nil"/>
              <w:bottom w:val="single" w:sz="4" w:space="0" w:color="auto"/>
              <w:right w:val="single" w:sz="4" w:space="0" w:color="auto"/>
            </w:tcBorders>
            <w:shd w:val="clear" w:color="auto" w:fill="auto"/>
            <w:vAlign w:val="center"/>
            <w:hideMark/>
          </w:tcPr>
          <w:p w14:paraId="2255652D"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Tweets, likes y comentarios mediante interfaz de programación de aplicaciones (API)</w:t>
            </w:r>
          </w:p>
        </w:tc>
        <w:tc>
          <w:tcPr>
            <w:tcW w:w="582" w:type="pct"/>
            <w:vMerge/>
            <w:tcBorders>
              <w:top w:val="nil"/>
              <w:left w:val="single" w:sz="4" w:space="0" w:color="auto"/>
              <w:bottom w:val="single" w:sz="4" w:space="0" w:color="000000"/>
              <w:right w:val="single" w:sz="4" w:space="0" w:color="auto"/>
            </w:tcBorders>
            <w:shd w:val="clear" w:color="auto" w:fill="auto"/>
            <w:vAlign w:val="center"/>
            <w:hideMark/>
          </w:tcPr>
          <w:p w14:paraId="411733D5" w14:textId="77777777" w:rsidR="000069B0" w:rsidRPr="005A612E" w:rsidRDefault="000069B0" w:rsidP="00D96EF6">
            <w:pPr>
              <w:spacing w:after="0" w:line="240" w:lineRule="auto"/>
              <w:rPr>
                <w:rFonts w:ascii="Arial" w:eastAsia="Times New Roman" w:hAnsi="Arial" w:cs="Arial"/>
                <w:color w:val="000000"/>
                <w:sz w:val="20"/>
                <w:szCs w:val="20"/>
              </w:rPr>
            </w:pPr>
          </w:p>
        </w:tc>
      </w:tr>
      <w:tr w:rsidR="000069B0" w:rsidRPr="005A612E" w14:paraId="1A9B3DD4" w14:textId="77777777" w:rsidTr="00D96EF6">
        <w:trPr>
          <w:trHeight w:val="850"/>
        </w:trPr>
        <w:tc>
          <w:tcPr>
            <w:tcW w:w="551" w:type="pct"/>
            <w:vMerge/>
            <w:tcBorders>
              <w:top w:val="nil"/>
              <w:left w:val="single" w:sz="4" w:space="0" w:color="auto"/>
              <w:bottom w:val="single" w:sz="4" w:space="0" w:color="auto"/>
              <w:right w:val="single" w:sz="4" w:space="0" w:color="auto"/>
            </w:tcBorders>
            <w:shd w:val="clear" w:color="auto" w:fill="auto"/>
            <w:vAlign w:val="center"/>
            <w:hideMark/>
          </w:tcPr>
          <w:p w14:paraId="689190B8"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767" w:type="pct"/>
            <w:vMerge/>
            <w:tcBorders>
              <w:top w:val="nil"/>
              <w:left w:val="single" w:sz="4" w:space="0" w:color="auto"/>
              <w:bottom w:val="single" w:sz="4" w:space="0" w:color="auto"/>
              <w:right w:val="single" w:sz="4" w:space="0" w:color="auto"/>
            </w:tcBorders>
            <w:shd w:val="clear" w:color="auto" w:fill="auto"/>
            <w:vAlign w:val="center"/>
            <w:hideMark/>
          </w:tcPr>
          <w:p w14:paraId="3369DFC0"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633" w:type="pct"/>
            <w:vMerge/>
            <w:tcBorders>
              <w:top w:val="nil"/>
              <w:left w:val="single" w:sz="4" w:space="0" w:color="auto"/>
              <w:bottom w:val="single" w:sz="4" w:space="0" w:color="auto"/>
              <w:right w:val="single" w:sz="4" w:space="0" w:color="auto"/>
            </w:tcBorders>
            <w:shd w:val="clear" w:color="auto" w:fill="auto"/>
            <w:vAlign w:val="center"/>
            <w:hideMark/>
          </w:tcPr>
          <w:p w14:paraId="7FB99AB8"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493" w:type="pct"/>
            <w:vMerge/>
            <w:tcBorders>
              <w:top w:val="nil"/>
              <w:left w:val="single" w:sz="4" w:space="0" w:color="auto"/>
              <w:bottom w:val="single" w:sz="4" w:space="0" w:color="000000"/>
              <w:right w:val="single" w:sz="4" w:space="0" w:color="auto"/>
            </w:tcBorders>
            <w:shd w:val="clear" w:color="auto" w:fill="auto"/>
            <w:vAlign w:val="center"/>
            <w:hideMark/>
          </w:tcPr>
          <w:p w14:paraId="0E717A1C" w14:textId="77777777" w:rsidR="000069B0" w:rsidRPr="005A612E" w:rsidRDefault="000069B0" w:rsidP="00D96EF6">
            <w:pPr>
              <w:spacing w:after="0" w:line="240" w:lineRule="auto"/>
              <w:rPr>
                <w:rFonts w:ascii="Arial" w:eastAsia="Times New Roman" w:hAnsi="Arial" w:cs="Arial"/>
                <w:color w:val="000000"/>
                <w:sz w:val="20"/>
                <w:szCs w:val="20"/>
              </w:rPr>
            </w:pPr>
          </w:p>
        </w:tc>
        <w:tc>
          <w:tcPr>
            <w:tcW w:w="805" w:type="pct"/>
            <w:tcBorders>
              <w:top w:val="nil"/>
              <w:left w:val="nil"/>
              <w:bottom w:val="single" w:sz="4" w:space="0" w:color="auto"/>
              <w:right w:val="single" w:sz="4" w:space="0" w:color="auto"/>
            </w:tcBorders>
            <w:shd w:val="clear" w:color="auto" w:fill="auto"/>
            <w:vAlign w:val="center"/>
            <w:hideMark/>
          </w:tcPr>
          <w:p w14:paraId="326641FD"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Volumen de menciones de palabras clave (Confianza, líder, cambio).</w:t>
            </w:r>
          </w:p>
        </w:tc>
        <w:tc>
          <w:tcPr>
            <w:tcW w:w="1169" w:type="pct"/>
            <w:tcBorders>
              <w:top w:val="nil"/>
              <w:left w:val="nil"/>
              <w:bottom w:val="single" w:sz="4" w:space="0" w:color="auto"/>
              <w:right w:val="single" w:sz="4" w:space="0" w:color="auto"/>
            </w:tcBorders>
            <w:shd w:val="clear" w:color="auto" w:fill="auto"/>
            <w:vAlign w:val="center"/>
            <w:hideMark/>
          </w:tcPr>
          <w:p w14:paraId="17FE5B22" w14:textId="77777777" w:rsidR="000069B0" w:rsidRPr="005A612E" w:rsidRDefault="000069B0" w:rsidP="00D96EF6">
            <w:pPr>
              <w:spacing w:after="0" w:line="240" w:lineRule="auto"/>
              <w:rPr>
                <w:rFonts w:ascii="Arial" w:eastAsia="Times New Roman" w:hAnsi="Arial" w:cs="Arial"/>
                <w:color w:val="000000"/>
                <w:sz w:val="20"/>
                <w:szCs w:val="20"/>
              </w:rPr>
            </w:pPr>
            <w:r w:rsidRPr="005A612E">
              <w:rPr>
                <w:rFonts w:ascii="Arial" w:eastAsia="Times New Roman" w:hAnsi="Arial" w:cs="Arial"/>
                <w:color w:val="000000"/>
                <w:sz w:val="20"/>
                <w:szCs w:val="20"/>
              </w:rPr>
              <w:t>Tweets, likes y comentarios mediante interfaz de programación de aplicaciones (API)</w:t>
            </w:r>
          </w:p>
        </w:tc>
        <w:tc>
          <w:tcPr>
            <w:tcW w:w="582" w:type="pct"/>
            <w:vMerge/>
            <w:tcBorders>
              <w:top w:val="nil"/>
              <w:left w:val="single" w:sz="4" w:space="0" w:color="auto"/>
              <w:bottom w:val="single" w:sz="4" w:space="0" w:color="000000"/>
              <w:right w:val="single" w:sz="4" w:space="0" w:color="auto"/>
            </w:tcBorders>
            <w:shd w:val="clear" w:color="auto" w:fill="auto"/>
            <w:vAlign w:val="center"/>
            <w:hideMark/>
          </w:tcPr>
          <w:p w14:paraId="13FAE120" w14:textId="77777777" w:rsidR="000069B0" w:rsidRPr="005A612E" w:rsidRDefault="000069B0" w:rsidP="00D96EF6">
            <w:pPr>
              <w:spacing w:after="0" w:line="240" w:lineRule="auto"/>
              <w:rPr>
                <w:rFonts w:ascii="Arial" w:eastAsia="Times New Roman" w:hAnsi="Arial" w:cs="Arial"/>
                <w:color w:val="000000"/>
                <w:sz w:val="20"/>
                <w:szCs w:val="20"/>
              </w:rPr>
            </w:pPr>
          </w:p>
        </w:tc>
      </w:tr>
    </w:tbl>
    <w:p w14:paraId="509FA024" w14:textId="77777777" w:rsidR="000069B0" w:rsidRPr="005A612E" w:rsidRDefault="000069B0" w:rsidP="00D96EF6">
      <w:pPr>
        <w:rPr>
          <w:rFonts w:ascii="Arial" w:hAnsi="Arial" w:cs="Arial"/>
          <w:sz w:val="20"/>
          <w:szCs w:val="20"/>
          <w:lang w:val="es-MX"/>
        </w:rPr>
      </w:pPr>
    </w:p>
    <w:p w14:paraId="0B570ECB" w14:textId="77777777" w:rsidR="000069B0" w:rsidRPr="005A612E" w:rsidRDefault="000069B0" w:rsidP="00D96EF6">
      <w:pPr>
        <w:spacing w:before="100" w:beforeAutospacing="1" w:after="100" w:afterAutospacing="1" w:line="480" w:lineRule="auto"/>
        <w:jc w:val="both"/>
        <w:rPr>
          <w:rFonts w:ascii="Arial" w:eastAsia="Times New Roman" w:hAnsi="Arial" w:cs="Arial"/>
          <w:sz w:val="20"/>
          <w:szCs w:val="20"/>
          <w:lang w:eastAsia="es-CO"/>
        </w:rPr>
      </w:pPr>
    </w:p>
    <w:p w14:paraId="7E9C624A" w14:textId="77777777" w:rsidR="000069B0" w:rsidRPr="005A612E" w:rsidRDefault="000069B0" w:rsidP="00D96EF6">
      <w:pPr>
        <w:spacing w:before="100" w:beforeAutospacing="1" w:after="100" w:afterAutospacing="1" w:line="480" w:lineRule="auto"/>
        <w:jc w:val="both"/>
        <w:rPr>
          <w:rFonts w:ascii="Arial" w:eastAsia="Times New Roman" w:hAnsi="Arial" w:cs="Arial"/>
          <w:sz w:val="20"/>
          <w:szCs w:val="20"/>
          <w:lang w:eastAsia="es-CO"/>
        </w:rPr>
      </w:pPr>
    </w:p>
    <w:p w14:paraId="01C4E616" w14:textId="77777777" w:rsidR="000069B0" w:rsidRPr="005A612E" w:rsidRDefault="000069B0" w:rsidP="00D96EF6">
      <w:pPr>
        <w:spacing w:before="100" w:beforeAutospacing="1" w:after="100" w:afterAutospacing="1" w:line="480" w:lineRule="auto"/>
        <w:jc w:val="both"/>
        <w:rPr>
          <w:rFonts w:ascii="Arial" w:eastAsia="Times New Roman" w:hAnsi="Arial" w:cs="Arial"/>
          <w:sz w:val="20"/>
          <w:szCs w:val="20"/>
          <w:lang w:eastAsia="es-CO"/>
        </w:rPr>
      </w:pPr>
    </w:p>
    <w:p w14:paraId="36D03765" w14:textId="77777777" w:rsidR="000069B0" w:rsidRPr="005A612E" w:rsidRDefault="000069B0" w:rsidP="00D96EF6">
      <w:pPr>
        <w:spacing w:before="100" w:beforeAutospacing="1" w:after="100" w:afterAutospacing="1" w:line="240" w:lineRule="auto"/>
        <w:ind w:left="851" w:hanging="851"/>
        <w:jc w:val="both"/>
        <w:rPr>
          <w:rFonts w:ascii="Arial" w:hAnsi="Arial" w:cs="Arial"/>
          <w:sz w:val="20"/>
          <w:szCs w:val="20"/>
        </w:rPr>
      </w:pPr>
    </w:p>
    <w:p w14:paraId="674B4842" w14:textId="77777777" w:rsidR="000069B0" w:rsidRPr="005A612E" w:rsidRDefault="000069B0" w:rsidP="00D96EF6">
      <w:pPr>
        <w:spacing w:before="100" w:beforeAutospacing="1" w:after="100" w:afterAutospacing="1" w:line="240" w:lineRule="auto"/>
        <w:ind w:left="851" w:hanging="851"/>
        <w:jc w:val="both"/>
        <w:rPr>
          <w:rFonts w:ascii="Arial" w:hAnsi="Arial" w:cs="Arial"/>
          <w:sz w:val="20"/>
          <w:szCs w:val="20"/>
        </w:rPr>
      </w:pPr>
    </w:p>
    <w:p w14:paraId="39A64A41" w14:textId="77777777" w:rsidR="000069B0" w:rsidRPr="005A612E" w:rsidRDefault="000069B0" w:rsidP="00D96EF6">
      <w:pPr>
        <w:spacing w:before="100" w:beforeAutospacing="1" w:after="100" w:afterAutospacing="1" w:line="240" w:lineRule="auto"/>
        <w:ind w:left="851" w:hanging="851"/>
        <w:jc w:val="both"/>
        <w:rPr>
          <w:rFonts w:ascii="Arial" w:hAnsi="Arial" w:cs="Arial"/>
          <w:sz w:val="20"/>
          <w:szCs w:val="20"/>
        </w:rPr>
      </w:pPr>
    </w:p>
    <w:p w14:paraId="077410E8" w14:textId="77777777" w:rsidR="000069B0" w:rsidRPr="005A612E" w:rsidRDefault="000069B0" w:rsidP="00D96EF6">
      <w:pPr>
        <w:spacing w:before="100" w:beforeAutospacing="1" w:after="100" w:afterAutospacing="1" w:line="240" w:lineRule="auto"/>
        <w:ind w:left="851" w:hanging="851"/>
        <w:jc w:val="both"/>
        <w:rPr>
          <w:rFonts w:ascii="Arial" w:hAnsi="Arial" w:cs="Arial"/>
          <w:sz w:val="20"/>
          <w:szCs w:val="20"/>
        </w:rPr>
      </w:pPr>
    </w:p>
    <w:p w14:paraId="02AC1C03" w14:textId="77777777" w:rsidR="000069B0" w:rsidRPr="005A612E" w:rsidRDefault="000069B0" w:rsidP="00E1782A">
      <w:pPr>
        <w:spacing w:before="100" w:beforeAutospacing="1" w:after="100" w:afterAutospacing="1" w:line="240" w:lineRule="auto"/>
        <w:ind w:left="851" w:hanging="851"/>
        <w:jc w:val="both"/>
        <w:rPr>
          <w:rFonts w:ascii="Arial" w:hAnsi="Arial" w:cs="Arial"/>
          <w:sz w:val="20"/>
          <w:szCs w:val="20"/>
        </w:rPr>
      </w:pPr>
    </w:p>
    <w:sectPr w:rsidR="000069B0" w:rsidRPr="005A612E" w:rsidSect="00E1782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7E99"/>
    <w:multiLevelType w:val="multilevel"/>
    <w:tmpl w:val="FC2E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16359"/>
    <w:multiLevelType w:val="multilevel"/>
    <w:tmpl w:val="525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D2D5C"/>
    <w:multiLevelType w:val="multilevel"/>
    <w:tmpl w:val="B704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73E9D"/>
    <w:multiLevelType w:val="multilevel"/>
    <w:tmpl w:val="AE04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F6694"/>
    <w:multiLevelType w:val="multilevel"/>
    <w:tmpl w:val="162E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612988"/>
    <w:multiLevelType w:val="multilevel"/>
    <w:tmpl w:val="E226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97AEF"/>
    <w:multiLevelType w:val="multilevel"/>
    <w:tmpl w:val="0FF6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A6B55"/>
    <w:multiLevelType w:val="multilevel"/>
    <w:tmpl w:val="DD16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171F7"/>
    <w:multiLevelType w:val="multilevel"/>
    <w:tmpl w:val="BAA0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A2B6D"/>
    <w:multiLevelType w:val="multilevel"/>
    <w:tmpl w:val="542C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37FD2"/>
    <w:multiLevelType w:val="multilevel"/>
    <w:tmpl w:val="FBE4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07FC9"/>
    <w:multiLevelType w:val="multilevel"/>
    <w:tmpl w:val="3E2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B488C"/>
    <w:multiLevelType w:val="multilevel"/>
    <w:tmpl w:val="BFBE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24FC8"/>
    <w:multiLevelType w:val="multilevel"/>
    <w:tmpl w:val="E5A8F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7F101E"/>
    <w:multiLevelType w:val="multilevel"/>
    <w:tmpl w:val="F162E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407F60"/>
    <w:multiLevelType w:val="multilevel"/>
    <w:tmpl w:val="B692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570CA"/>
    <w:multiLevelType w:val="multilevel"/>
    <w:tmpl w:val="8592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D233F"/>
    <w:multiLevelType w:val="hybridMultilevel"/>
    <w:tmpl w:val="D8B8C014"/>
    <w:lvl w:ilvl="0" w:tplc="1278F92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8792154">
    <w:abstractNumId w:val="0"/>
  </w:num>
  <w:num w:numId="2" w16cid:durableId="2009941293">
    <w:abstractNumId w:val="6"/>
  </w:num>
  <w:num w:numId="3" w16cid:durableId="2064672015">
    <w:abstractNumId w:val="2"/>
  </w:num>
  <w:num w:numId="4" w16cid:durableId="2038003077">
    <w:abstractNumId w:val="16"/>
  </w:num>
  <w:num w:numId="5" w16cid:durableId="1821383842">
    <w:abstractNumId w:val="1"/>
  </w:num>
  <w:num w:numId="6" w16cid:durableId="1387757051">
    <w:abstractNumId w:val="7"/>
  </w:num>
  <w:num w:numId="7" w16cid:durableId="1844315709">
    <w:abstractNumId w:val="14"/>
  </w:num>
  <w:num w:numId="8" w16cid:durableId="1380980631">
    <w:abstractNumId w:val="10"/>
  </w:num>
  <w:num w:numId="9" w16cid:durableId="1752503180">
    <w:abstractNumId w:val="4"/>
  </w:num>
  <w:num w:numId="10" w16cid:durableId="1683318952">
    <w:abstractNumId w:val="11"/>
  </w:num>
  <w:num w:numId="11" w16cid:durableId="1756321932">
    <w:abstractNumId w:val="12"/>
  </w:num>
  <w:num w:numId="12" w16cid:durableId="612253093">
    <w:abstractNumId w:val="9"/>
  </w:num>
  <w:num w:numId="13" w16cid:durableId="4989632">
    <w:abstractNumId w:val="5"/>
  </w:num>
  <w:num w:numId="14" w16cid:durableId="733820413">
    <w:abstractNumId w:val="15"/>
  </w:num>
  <w:num w:numId="15" w16cid:durableId="1748115892">
    <w:abstractNumId w:val="13"/>
  </w:num>
  <w:num w:numId="16" w16cid:durableId="1005476750">
    <w:abstractNumId w:val="8"/>
  </w:num>
  <w:num w:numId="17" w16cid:durableId="660428766">
    <w:abstractNumId w:val="3"/>
  </w:num>
  <w:num w:numId="18" w16cid:durableId="17629503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E91"/>
    <w:rsid w:val="000069B0"/>
    <w:rsid w:val="000150E0"/>
    <w:rsid w:val="00015E0A"/>
    <w:rsid w:val="00020161"/>
    <w:rsid w:val="00027358"/>
    <w:rsid w:val="00030FB2"/>
    <w:rsid w:val="00033DF9"/>
    <w:rsid w:val="00034B8B"/>
    <w:rsid w:val="00036186"/>
    <w:rsid w:val="00040DB0"/>
    <w:rsid w:val="00057647"/>
    <w:rsid w:val="000579F2"/>
    <w:rsid w:val="000661B0"/>
    <w:rsid w:val="000711CB"/>
    <w:rsid w:val="0007121B"/>
    <w:rsid w:val="00071BB9"/>
    <w:rsid w:val="00091B49"/>
    <w:rsid w:val="000B4A1D"/>
    <w:rsid w:val="000B5031"/>
    <w:rsid w:val="000B6D75"/>
    <w:rsid w:val="000C3C4C"/>
    <w:rsid w:val="000F19B0"/>
    <w:rsid w:val="000F62AC"/>
    <w:rsid w:val="00126439"/>
    <w:rsid w:val="00145F8D"/>
    <w:rsid w:val="001513C2"/>
    <w:rsid w:val="0015145F"/>
    <w:rsid w:val="00156D51"/>
    <w:rsid w:val="0017388D"/>
    <w:rsid w:val="00184E12"/>
    <w:rsid w:val="001B7FA6"/>
    <w:rsid w:val="001D1CA1"/>
    <w:rsid w:val="001D46E0"/>
    <w:rsid w:val="00216403"/>
    <w:rsid w:val="00216BF1"/>
    <w:rsid w:val="0022493B"/>
    <w:rsid w:val="00233F7A"/>
    <w:rsid w:val="00251D80"/>
    <w:rsid w:val="00252DBB"/>
    <w:rsid w:val="002668B5"/>
    <w:rsid w:val="00277ECB"/>
    <w:rsid w:val="00280204"/>
    <w:rsid w:val="002825A7"/>
    <w:rsid w:val="00284B83"/>
    <w:rsid w:val="00287FB1"/>
    <w:rsid w:val="00295D01"/>
    <w:rsid w:val="002C6789"/>
    <w:rsid w:val="002F093F"/>
    <w:rsid w:val="002F3891"/>
    <w:rsid w:val="002F38A7"/>
    <w:rsid w:val="00306F43"/>
    <w:rsid w:val="00342867"/>
    <w:rsid w:val="003558AD"/>
    <w:rsid w:val="00370E79"/>
    <w:rsid w:val="00393138"/>
    <w:rsid w:val="003953F7"/>
    <w:rsid w:val="003A121E"/>
    <w:rsid w:val="003A239B"/>
    <w:rsid w:val="003E1CDC"/>
    <w:rsid w:val="0040233B"/>
    <w:rsid w:val="00403317"/>
    <w:rsid w:val="00411EFC"/>
    <w:rsid w:val="00416026"/>
    <w:rsid w:val="00420382"/>
    <w:rsid w:val="00423DDA"/>
    <w:rsid w:val="004277CB"/>
    <w:rsid w:val="00427FA7"/>
    <w:rsid w:val="00431E4B"/>
    <w:rsid w:val="0043453F"/>
    <w:rsid w:val="004363F3"/>
    <w:rsid w:val="00461388"/>
    <w:rsid w:val="00463152"/>
    <w:rsid w:val="0047304C"/>
    <w:rsid w:val="0048019D"/>
    <w:rsid w:val="00492A4E"/>
    <w:rsid w:val="0049438A"/>
    <w:rsid w:val="004A56C9"/>
    <w:rsid w:val="004C06E5"/>
    <w:rsid w:val="004C148C"/>
    <w:rsid w:val="004C1708"/>
    <w:rsid w:val="004F5FD2"/>
    <w:rsid w:val="004F726D"/>
    <w:rsid w:val="00507A67"/>
    <w:rsid w:val="005248DE"/>
    <w:rsid w:val="00555151"/>
    <w:rsid w:val="00565EF8"/>
    <w:rsid w:val="005743CC"/>
    <w:rsid w:val="00580F32"/>
    <w:rsid w:val="005817D4"/>
    <w:rsid w:val="00590FC7"/>
    <w:rsid w:val="005A612E"/>
    <w:rsid w:val="005A7742"/>
    <w:rsid w:val="005B1878"/>
    <w:rsid w:val="005B1CE0"/>
    <w:rsid w:val="005B4E91"/>
    <w:rsid w:val="005B60A4"/>
    <w:rsid w:val="005C35F9"/>
    <w:rsid w:val="005E0B88"/>
    <w:rsid w:val="005F6B90"/>
    <w:rsid w:val="00604A16"/>
    <w:rsid w:val="00610A82"/>
    <w:rsid w:val="00612575"/>
    <w:rsid w:val="006148D9"/>
    <w:rsid w:val="00650673"/>
    <w:rsid w:val="00651EBF"/>
    <w:rsid w:val="0065758E"/>
    <w:rsid w:val="00661BF4"/>
    <w:rsid w:val="00666078"/>
    <w:rsid w:val="006927C8"/>
    <w:rsid w:val="006A774B"/>
    <w:rsid w:val="006B2018"/>
    <w:rsid w:val="006B5DB3"/>
    <w:rsid w:val="006F0DB4"/>
    <w:rsid w:val="006F19C9"/>
    <w:rsid w:val="0070083F"/>
    <w:rsid w:val="00716423"/>
    <w:rsid w:val="0071662C"/>
    <w:rsid w:val="00716652"/>
    <w:rsid w:val="0072307B"/>
    <w:rsid w:val="00732729"/>
    <w:rsid w:val="00732BCD"/>
    <w:rsid w:val="0074694B"/>
    <w:rsid w:val="00760618"/>
    <w:rsid w:val="00767657"/>
    <w:rsid w:val="00774BEF"/>
    <w:rsid w:val="00775A5C"/>
    <w:rsid w:val="00776DD1"/>
    <w:rsid w:val="00785F2A"/>
    <w:rsid w:val="007860A4"/>
    <w:rsid w:val="0079104C"/>
    <w:rsid w:val="007960BE"/>
    <w:rsid w:val="007A18A6"/>
    <w:rsid w:val="007A4B19"/>
    <w:rsid w:val="007A54F6"/>
    <w:rsid w:val="007B2337"/>
    <w:rsid w:val="007B2BDE"/>
    <w:rsid w:val="007C308E"/>
    <w:rsid w:val="007E4896"/>
    <w:rsid w:val="007E4F9D"/>
    <w:rsid w:val="007F3A56"/>
    <w:rsid w:val="007F4186"/>
    <w:rsid w:val="00816B91"/>
    <w:rsid w:val="00831F33"/>
    <w:rsid w:val="0083742C"/>
    <w:rsid w:val="00837F8B"/>
    <w:rsid w:val="008672A0"/>
    <w:rsid w:val="00872950"/>
    <w:rsid w:val="00873195"/>
    <w:rsid w:val="00882AEC"/>
    <w:rsid w:val="008835A3"/>
    <w:rsid w:val="008835C1"/>
    <w:rsid w:val="008837E5"/>
    <w:rsid w:val="00885289"/>
    <w:rsid w:val="008A1A9D"/>
    <w:rsid w:val="008A4B3F"/>
    <w:rsid w:val="008C702A"/>
    <w:rsid w:val="00932832"/>
    <w:rsid w:val="009346DC"/>
    <w:rsid w:val="0097115C"/>
    <w:rsid w:val="00997453"/>
    <w:rsid w:val="009A66ED"/>
    <w:rsid w:val="009B01CA"/>
    <w:rsid w:val="009B3809"/>
    <w:rsid w:val="009B4B3C"/>
    <w:rsid w:val="009C39A7"/>
    <w:rsid w:val="009D283B"/>
    <w:rsid w:val="009D292E"/>
    <w:rsid w:val="009E60E7"/>
    <w:rsid w:val="00A15F9D"/>
    <w:rsid w:val="00A3102E"/>
    <w:rsid w:val="00A3797B"/>
    <w:rsid w:val="00A4222C"/>
    <w:rsid w:val="00A60BC4"/>
    <w:rsid w:val="00A61B76"/>
    <w:rsid w:val="00A716CA"/>
    <w:rsid w:val="00A930CB"/>
    <w:rsid w:val="00A94CD0"/>
    <w:rsid w:val="00AA5A01"/>
    <w:rsid w:val="00AB085B"/>
    <w:rsid w:val="00AB4498"/>
    <w:rsid w:val="00AC03BB"/>
    <w:rsid w:val="00AC6592"/>
    <w:rsid w:val="00AD6C92"/>
    <w:rsid w:val="00AE10FF"/>
    <w:rsid w:val="00AF45C2"/>
    <w:rsid w:val="00B22CEE"/>
    <w:rsid w:val="00B23605"/>
    <w:rsid w:val="00B40A36"/>
    <w:rsid w:val="00B60328"/>
    <w:rsid w:val="00B7297E"/>
    <w:rsid w:val="00B73687"/>
    <w:rsid w:val="00B822A8"/>
    <w:rsid w:val="00B83037"/>
    <w:rsid w:val="00BA6F26"/>
    <w:rsid w:val="00BC3F0D"/>
    <w:rsid w:val="00BE0CD7"/>
    <w:rsid w:val="00C114BF"/>
    <w:rsid w:val="00C33240"/>
    <w:rsid w:val="00C409BB"/>
    <w:rsid w:val="00C518C0"/>
    <w:rsid w:val="00C7352A"/>
    <w:rsid w:val="00C84184"/>
    <w:rsid w:val="00CB7D55"/>
    <w:rsid w:val="00CC22F1"/>
    <w:rsid w:val="00CE02AD"/>
    <w:rsid w:val="00CE72EB"/>
    <w:rsid w:val="00CF099B"/>
    <w:rsid w:val="00CF6B02"/>
    <w:rsid w:val="00CF6D9E"/>
    <w:rsid w:val="00D24C0B"/>
    <w:rsid w:val="00D24F34"/>
    <w:rsid w:val="00D5172B"/>
    <w:rsid w:val="00D61D63"/>
    <w:rsid w:val="00D62D17"/>
    <w:rsid w:val="00D64E6C"/>
    <w:rsid w:val="00D80C7C"/>
    <w:rsid w:val="00D96EF6"/>
    <w:rsid w:val="00D9733F"/>
    <w:rsid w:val="00D97817"/>
    <w:rsid w:val="00DA0722"/>
    <w:rsid w:val="00DA760C"/>
    <w:rsid w:val="00DB000D"/>
    <w:rsid w:val="00DD7EC4"/>
    <w:rsid w:val="00DE3B13"/>
    <w:rsid w:val="00DF1A93"/>
    <w:rsid w:val="00E11252"/>
    <w:rsid w:val="00E1782A"/>
    <w:rsid w:val="00E32809"/>
    <w:rsid w:val="00E37F0F"/>
    <w:rsid w:val="00E41E72"/>
    <w:rsid w:val="00E515D2"/>
    <w:rsid w:val="00E57D60"/>
    <w:rsid w:val="00E62807"/>
    <w:rsid w:val="00E8041D"/>
    <w:rsid w:val="00E8098B"/>
    <w:rsid w:val="00E93BDE"/>
    <w:rsid w:val="00E957BE"/>
    <w:rsid w:val="00EA1EA0"/>
    <w:rsid w:val="00EA2DC6"/>
    <w:rsid w:val="00EA38A8"/>
    <w:rsid w:val="00EA59A6"/>
    <w:rsid w:val="00EB3438"/>
    <w:rsid w:val="00EB4E17"/>
    <w:rsid w:val="00EB61A2"/>
    <w:rsid w:val="00EE5BE6"/>
    <w:rsid w:val="00F05713"/>
    <w:rsid w:val="00F110A7"/>
    <w:rsid w:val="00F20168"/>
    <w:rsid w:val="00F3239F"/>
    <w:rsid w:val="00F35F63"/>
    <w:rsid w:val="00F52A16"/>
    <w:rsid w:val="00F627AB"/>
    <w:rsid w:val="00F9335B"/>
    <w:rsid w:val="00F95C62"/>
    <w:rsid w:val="00FA60C8"/>
    <w:rsid w:val="00FB340C"/>
    <w:rsid w:val="00FC6C74"/>
    <w:rsid w:val="00FD5312"/>
    <w:rsid w:val="00FE00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9881F"/>
  <w15:chartTrackingRefBased/>
  <w15:docId w15:val="{E8180C68-4295-4642-86CD-453EEBAEF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E91"/>
    <w:pPr>
      <w:spacing w:after="200" w:line="276" w:lineRule="auto"/>
    </w:pPr>
    <w:rPr>
      <w:rFonts w:eastAsiaTheme="minorEastAsia"/>
      <w:kern w:val="0"/>
      <w:sz w:val="22"/>
      <w:szCs w:val="22"/>
      <w14:ligatures w14:val="none"/>
    </w:rPr>
  </w:style>
  <w:style w:type="paragraph" w:styleId="Ttulo1">
    <w:name w:val="heading 1"/>
    <w:basedOn w:val="Normal"/>
    <w:next w:val="Normal"/>
    <w:link w:val="Ttulo1Car"/>
    <w:uiPriority w:val="9"/>
    <w:qFormat/>
    <w:rsid w:val="005B4E9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unhideWhenUsed/>
    <w:qFormat/>
    <w:rsid w:val="005B4E9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B4E9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B4E91"/>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tulo5">
    <w:name w:val="heading 5"/>
    <w:basedOn w:val="Normal"/>
    <w:next w:val="Normal"/>
    <w:link w:val="Ttulo5Car"/>
    <w:uiPriority w:val="9"/>
    <w:semiHidden/>
    <w:unhideWhenUsed/>
    <w:qFormat/>
    <w:rsid w:val="005B4E91"/>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5B4E9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5B4E9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5B4E9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5B4E9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E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B4E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4E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4E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4E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4E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E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E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E91"/>
    <w:rPr>
      <w:rFonts w:eastAsiaTheme="majorEastAsia" w:cstheme="majorBidi"/>
      <w:color w:val="272727" w:themeColor="text1" w:themeTint="D8"/>
    </w:rPr>
  </w:style>
  <w:style w:type="paragraph" w:styleId="Ttulo">
    <w:name w:val="Title"/>
    <w:basedOn w:val="Normal"/>
    <w:next w:val="Normal"/>
    <w:link w:val="TtuloCar"/>
    <w:uiPriority w:val="10"/>
    <w:qFormat/>
    <w:rsid w:val="005B4E9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B4E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E91"/>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B4E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E9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5B4E91"/>
    <w:rPr>
      <w:i/>
      <w:iCs/>
      <w:color w:val="404040" w:themeColor="text1" w:themeTint="BF"/>
    </w:rPr>
  </w:style>
  <w:style w:type="paragraph" w:styleId="Prrafodelista">
    <w:name w:val="List Paragraph"/>
    <w:basedOn w:val="Normal"/>
    <w:uiPriority w:val="34"/>
    <w:qFormat/>
    <w:rsid w:val="005B4E91"/>
    <w:pPr>
      <w:spacing w:after="160" w:line="278" w:lineRule="auto"/>
      <w:ind w:left="720"/>
      <w:contextualSpacing/>
    </w:pPr>
    <w:rPr>
      <w:rFonts w:eastAsiaTheme="minorHAnsi"/>
      <w:kern w:val="2"/>
      <w:sz w:val="24"/>
      <w:szCs w:val="24"/>
      <w14:ligatures w14:val="standardContextual"/>
    </w:rPr>
  </w:style>
  <w:style w:type="character" w:styleId="nfasisintenso">
    <w:name w:val="Intense Emphasis"/>
    <w:basedOn w:val="Fuentedeprrafopredeter"/>
    <w:uiPriority w:val="21"/>
    <w:qFormat/>
    <w:rsid w:val="005B4E91"/>
    <w:rPr>
      <w:i/>
      <w:iCs/>
      <w:color w:val="0F4761" w:themeColor="accent1" w:themeShade="BF"/>
    </w:rPr>
  </w:style>
  <w:style w:type="paragraph" w:styleId="Citadestacada">
    <w:name w:val="Intense Quote"/>
    <w:basedOn w:val="Normal"/>
    <w:next w:val="Normal"/>
    <w:link w:val="CitadestacadaCar"/>
    <w:uiPriority w:val="30"/>
    <w:qFormat/>
    <w:rsid w:val="005B4E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5B4E91"/>
    <w:rPr>
      <w:i/>
      <w:iCs/>
      <w:color w:val="0F4761" w:themeColor="accent1" w:themeShade="BF"/>
    </w:rPr>
  </w:style>
  <w:style w:type="character" w:styleId="Referenciaintensa">
    <w:name w:val="Intense Reference"/>
    <w:basedOn w:val="Fuentedeprrafopredeter"/>
    <w:uiPriority w:val="32"/>
    <w:qFormat/>
    <w:rsid w:val="005B4E91"/>
    <w:rPr>
      <w:b/>
      <w:bCs/>
      <w:smallCaps/>
      <w:color w:val="0F4761" w:themeColor="accent1" w:themeShade="BF"/>
      <w:spacing w:val="5"/>
    </w:rPr>
  </w:style>
  <w:style w:type="character" w:styleId="Textoennegrita">
    <w:name w:val="Strong"/>
    <w:basedOn w:val="Fuentedeprrafopredeter"/>
    <w:uiPriority w:val="22"/>
    <w:qFormat/>
    <w:rsid w:val="005B4E91"/>
    <w:rPr>
      <w:b/>
      <w:bCs/>
    </w:rPr>
  </w:style>
  <w:style w:type="character" w:styleId="nfasis">
    <w:name w:val="Emphasis"/>
    <w:basedOn w:val="Fuentedeprrafopredeter"/>
    <w:uiPriority w:val="20"/>
    <w:qFormat/>
    <w:rsid w:val="005B4E91"/>
    <w:rPr>
      <w:i/>
      <w:iCs/>
    </w:rPr>
  </w:style>
  <w:style w:type="paragraph" w:styleId="NormalWeb">
    <w:name w:val="Normal (Web)"/>
    <w:basedOn w:val="Normal"/>
    <w:uiPriority w:val="99"/>
    <w:unhideWhenUsed/>
    <w:rsid w:val="005B4E9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5B4E91"/>
    <w:rPr>
      <w:color w:val="467886" w:themeColor="hyperlink"/>
      <w:u w:val="single"/>
    </w:rPr>
  </w:style>
  <w:style w:type="character" w:styleId="Mencinsinresolver">
    <w:name w:val="Unresolved Mention"/>
    <w:basedOn w:val="Fuentedeprrafopredeter"/>
    <w:uiPriority w:val="99"/>
    <w:semiHidden/>
    <w:unhideWhenUsed/>
    <w:rsid w:val="00785F2A"/>
    <w:rPr>
      <w:color w:val="605E5C"/>
      <w:shd w:val="clear" w:color="auto" w:fill="E1DFDD"/>
    </w:rPr>
  </w:style>
  <w:style w:type="paragraph" w:styleId="Revisin">
    <w:name w:val="Revision"/>
    <w:hidden/>
    <w:uiPriority w:val="99"/>
    <w:semiHidden/>
    <w:rsid w:val="00E957BE"/>
    <w:pPr>
      <w:spacing w:after="0" w:line="240" w:lineRule="auto"/>
    </w:pPr>
    <w:rPr>
      <w:rFonts w:eastAsiaTheme="minorEastAsia"/>
      <w:kern w:val="0"/>
      <w:sz w:val="22"/>
      <w:szCs w:val="22"/>
      <w14:ligatures w14:val="none"/>
    </w:rPr>
  </w:style>
  <w:style w:type="character" w:styleId="Refdecomentario">
    <w:name w:val="annotation reference"/>
    <w:basedOn w:val="Fuentedeprrafopredeter"/>
    <w:uiPriority w:val="99"/>
    <w:semiHidden/>
    <w:unhideWhenUsed/>
    <w:rsid w:val="00E957BE"/>
    <w:rPr>
      <w:sz w:val="16"/>
      <w:szCs w:val="16"/>
    </w:rPr>
  </w:style>
  <w:style w:type="paragraph" w:styleId="Textocomentario">
    <w:name w:val="annotation text"/>
    <w:basedOn w:val="Normal"/>
    <w:link w:val="TextocomentarioCar"/>
    <w:uiPriority w:val="99"/>
    <w:unhideWhenUsed/>
    <w:rsid w:val="00E957BE"/>
    <w:pPr>
      <w:spacing w:line="240" w:lineRule="auto"/>
    </w:pPr>
    <w:rPr>
      <w:sz w:val="20"/>
      <w:szCs w:val="20"/>
    </w:rPr>
  </w:style>
  <w:style w:type="character" w:customStyle="1" w:styleId="TextocomentarioCar">
    <w:name w:val="Texto comentario Car"/>
    <w:basedOn w:val="Fuentedeprrafopredeter"/>
    <w:link w:val="Textocomentario"/>
    <w:uiPriority w:val="99"/>
    <w:rsid w:val="00E957BE"/>
    <w:rPr>
      <w:rFonts w:eastAsiaTheme="minorEastAsia"/>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E957BE"/>
    <w:rPr>
      <w:b/>
      <w:bCs/>
    </w:rPr>
  </w:style>
  <w:style w:type="character" w:customStyle="1" w:styleId="AsuntodelcomentarioCar">
    <w:name w:val="Asunto del comentario Car"/>
    <w:basedOn w:val="TextocomentarioCar"/>
    <w:link w:val="Asuntodelcomentario"/>
    <w:uiPriority w:val="99"/>
    <w:semiHidden/>
    <w:rsid w:val="00E957BE"/>
    <w:rPr>
      <w:rFonts w:eastAsiaTheme="minorEastAsia"/>
      <w:b/>
      <w:bCs/>
      <w:kern w:val="0"/>
      <w:sz w:val="20"/>
      <w:szCs w:val="20"/>
      <w14:ligatures w14:val="none"/>
    </w:rPr>
  </w:style>
  <w:style w:type="table" w:styleId="Tablaconcuadrcula">
    <w:name w:val="Table Grid"/>
    <w:basedOn w:val="Tablanormal"/>
    <w:uiPriority w:val="39"/>
    <w:rsid w:val="00D24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212">
      <w:bodyDiv w:val="1"/>
      <w:marLeft w:val="0"/>
      <w:marRight w:val="0"/>
      <w:marTop w:val="0"/>
      <w:marBottom w:val="0"/>
      <w:divBdr>
        <w:top w:val="none" w:sz="0" w:space="0" w:color="auto"/>
        <w:left w:val="none" w:sz="0" w:space="0" w:color="auto"/>
        <w:bottom w:val="none" w:sz="0" w:space="0" w:color="auto"/>
        <w:right w:val="none" w:sz="0" w:space="0" w:color="auto"/>
      </w:divBdr>
    </w:div>
    <w:div w:id="15888567">
      <w:bodyDiv w:val="1"/>
      <w:marLeft w:val="0"/>
      <w:marRight w:val="0"/>
      <w:marTop w:val="0"/>
      <w:marBottom w:val="0"/>
      <w:divBdr>
        <w:top w:val="none" w:sz="0" w:space="0" w:color="auto"/>
        <w:left w:val="none" w:sz="0" w:space="0" w:color="auto"/>
        <w:bottom w:val="none" w:sz="0" w:space="0" w:color="auto"/>
        <w:right w:val="none" w:sz="0" w:space="0" w:color="auto"/>
      </w:divBdr>
    </w:div>
    <w:div w:id="18631359">
      <w:bodyDiv w:val="1"/>
      <w:marLeft w:val="0"/>
      <w:marRight w:val="0"/>
      <w:marTop w:val="0"/>
      <w:marBottom w:val="0"/>
      <w:divBdr>
        <w:top w:val="none" w:sz="0" w:space="0" w:color="auto"/>
        <w:left w:val="none" w:sz="0" w:space="0" w:color="auto"/>
        <w:bottom w:val="none" w:sz="0" w:space="0" w:color="auto"/>
        <w:right w:val="none" w:sz="0" w:space="0" w:color="auto"/>
      </w:divBdr>
    </w:div>
    <w:div w:id="39213013">
      <w:bodyDiv w:val="1"/>
      <w:marLeft w:val="0"/>
      <w:marRight w:val="0"/>
      <w:marTop w:val="0"/>
      <w:marBottom w:val="0"/>
      <w:divBdr>
        <w:top w:val="none" w:sz="0" w:space="0" w:color="auto"/>
        <w:left w:val="none" w:sz="0" w:space="0" w:color="auto"/>
        <w:bottom w:val="none" w:sz="0" w:space="0" w:color="auto"/>
        <w:right w:val="none" w:sz="0" w:space="0" w:color="auto"/>
      </w:divBdr>
    </w:div>
    <w:div w:id="70393610">
      <w:bodyDiv w:val="1"/>
      <w:marLeft w:val="0"/>
      <w:marRight w:val="0"/>
      <w:marTop w:val="0"/>
      <w:marBottom w:val="0"/>
      <w:divBdr>
        <w:top w:val="none" w:sz="0" w:space="0" w:color="auto"/>
        <w:left w:val="none" w:sz="0" w:space="0" w:color="auto"/>
        <w:bottom w:val="none" w:sz="0" w:space="0" w:color="auto"/>
        <w:right w:val="none" w:sz="0" w:space="0" w:color="auto"/>
      </w:divBdr>
      <w:divsChild>
        <w:div w:id="1927491140">
          <w:marLeft w:val="0"/>
          <w:marRight w:val="0"/>
          <w:marTop w:val="0"/>
          <w:marBottom w:val="0"/>
          <w:divBdr>
            <w:top w:val="none" w:sz="0" w:space="0" w:color="auto"/>
            <w:left w:val="none" w:sz="0" w:space="0" w:color="auto"/>
            <w:bottom w:val="none" w:sz="0" w:space="0" w:color="auto"/>
            <w:right w:val="none" w:sz="0" w:space="0" w:color="auto"/>
          </w:divBdr>
          <w:divsChild>
            <w:div w:id="45371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9171">
      <w:bodyDiv w:val="1"/>
      <w:marLeft w:val="0"/>
      <w:marRight w:val="0"/>
      <w:marTop w:val="0"/>
      <w:marBottom w:val="0"/>
      <w:divBdr>
        <w:top w:val="none" w:sz="0" w:space="0" w:color="auto"/>
        <w:left w:val="none" w:sz="0" w:space="0" w:color="auto"/>
        <w:bottom w:val="none" w:sz="0" w:space="0" w:color="auto"/>
        <w:right w:val="none" w:sz="0" w:space="0" w:color="auto"/>
      </w:divBdr>
    </w:div>
    <w:div w:id="88357826">
      <w:bodyDiv w:val="1"/>
      <w:marLeft w:val="0"/>
      <w:marRight w:val="0"/>
      <w:marTop w:val="0"/>
      <w:marBottom w:val="0"/>
      <w:divBdr>
        <w:top w:val="none" w:sz="0" w:space="0" w:color="auto"/>
        <w:left w:val="none" w:sz="0" w:space="0" w:color="auto"/>
        <w:bottom w:val="none" w:sz="0" w:space="0" w:color="auto"/>
        <w:right w:val="none" w:sz="0" w:space="0" w:color="auto"/>
      </w:divBdr>
    </w:div>
    <w:div w:id="97717834">
      <w:bodyDiv w:val="1"/>
      <w:marLeft w:val="0"/>
      <w:marRight w:val="0"/>
      <w:marTop w:val="0"/>
      <w:marBottom w:val="0"/>
      <w:divBdr>
        <w:top w:val="none" w:sz="0" w:space="0" w:color="auto"/>
        <w:left w:val="none" w:sz="0" w:space="0" w:color="auto"/>
        <w:bottom w:val="none" w:sz="0" w:space="0" w:color="auto"/>
        <w:right w:val="none" w:sz="0" w:space="0" w:color="auto"/>
      </w:divBdr>
    </w:div>
    <w:div w:id="111290088">
      <w:bodyDiv w:val="1"/>
      <w:marLeft w:val="0"/>
      <w:marRight w:val="0"/>
      <w:marTop w:val="0"/>
      <w:marBottom w:val="0"/>
      <w:divBdr>
        <w:top w:val="none" w:sz="0" w:space="0" w:color="auto"/>
        <w:left w:val="none" w:sz="0" w:space="0" w:color="auto"/>
        <w:bottom w:val="none" w:sz="0" w:space="0" w:color="auto"/>
        <w:right w:val="none" w:sz="0" w:space="0" w:color="auto"/>
      </w:divBdr>
    </w:div>
    <w:div w:id="135076708">
      <w:bodyDiv w:val="1"/>
      <w:marLeft w:val="0"/>
      <w:marRight w:val="0"/>
      <w:marTop w:val="0"/>
      <w:marBottom w:val="0"/>
      <w:divBdr>
        <w:top w:val="none" w:sz="0" w:space="0" w:color="auto"/>
        <w:left w:val="none" w:sz="0" w:space="0" w:color="auto"/>
        <w:bottom w:val="none" w:sz="0" w:space="0" w:color="auto"/>
        <w:right w:val="none" w:sz="0" w:space="0" w:color="auto"/>
      </w:divBdr>
    </w:div>
    <w:div w:id="165479606">
      <w:bodyDiv w:val="1"/>
      <w:marLeft w:val="0"/>
      <w:marRight w:val="0"/>
      <w:marTop w:val="0"/>
      <w:marBottom w:val="0"/>
      <w:divBdr>
        <w:top w:val="none" w:sz="0" w:space="0" w:color="auto"/>
        <w:left w:val="none" w:sz="0" w:space="0" w:color="auto"/>
        <w:bottom w:val="none" w:sz="0" w:space="0" w:color="auto"/>
        <w:right w:val="none" w:sz="0" w:space="0" w:color="auto"/>
      </w:divBdr>
    </w:div>
    <w:div w:id="167142389">
      <w:bodyDiv w:val="1"/>
      <w:marLeft w:val="0"/>
      <w:marRight w:val="0"/>
      <w:marTop w:val="0"/>
      <w:marBottom w:val="0"/>
      <w:divBdr>
        <w:top w:val="none" w:sz="0" w:space="0" w:color="auto"/>
        <w:left w:val="none" w:sz="0" w:space="0" w:color="auto"/>
        <w:bottom w:val="none" w:sz="0" w:space="0" w:color="auto"/>
        <w:right w:val="none" w:sz="0" w:space="0" w:color="auto"/>
      </w:divBdr>
    </w:div>
    <w:div w:id="216362815">
      <w:bodyDiv w:val="1"/>
      <w:marLeft w:val="0"/>
      <w:marRight w:val="0"/>
      <w:marTop w:val="0"/>
      <w:marBottom w:val="0"/>
      <w:divBdr>
        <w:top w:val="none" w:sz="0" w:space="0" w:color="auto"/>
        <w:left w:val="none" w:sz="0" w:space="0" w:color="auto"/>
        <w:bottom w:val="none" w:sz="0" w:space="0" w:color="auto"/>
        <w:right w:val="none" w:sz="0" w:space="0" w:color="auto"/>
      </w:divBdr>
    </w:div>
    <w:div w:id="278536047">
      <w:bodyDiv w:val="1"/>
      <w:marLeft w:val="0"/>
      <w:marRight w:val="0"/>
      <w:marTop w:val="0"/>
      <w:marBottom w:val="0"/>
      <w:divBdr>
        <w:top w:val="none" w:sz="0" w:space="0" w:color="auto"/>
        <w:left w:val="none" w:sz="0" w:space="0" w:color="auto"/>
        <w:bottom w:val="none" w:sz="0" w:space="0" w:color="auto"/>
        <w:right w:val="none" w:sz="0" w:space="0" w:color="auto"/>
      </w:divBdr>
    </w:div>
    <w:div w:id="280455509">
      <w:bodyDiv w:val="1"/>
      <w:marLeft w:val="0"/>
      <w:marRight w:val="0"/>
      <w:marTop w:val="0"/>
      <w:marBottom w:val="0"/>
      <w:divBdr>
        <w:top w:val="none" w:sz="0" w:space="0" w:color="auto"/>
        <w:left w:val="none" w:sz="0" w:space="0" w:color="auto"/>
        <w:bottom w:val="none" w:sz="0" w:space="0" w:color="auto"/>
        <w:right w:val="none" w:sz="0" w:space="0" w:color="auto"/>
      </w:divBdr>
    </w:div>
    <w:div w:id="292297838">
      <w:bodyDiv w:val="1"/>
      <w:marLeft w:val="0"/>
      <w:marRight w:val="0"/>
      <w:marTop w:val="0"/>
      <w:marBottom w:val="0"/>
      <w:divBdr>
        <w:top w:val="none" w:sz="0" w:space="0" w:color="auto"/>
        <w:left w:val="none" w:sz="0" w:space="0" w:color="auto"/>
        <w:bottom w:val="none" w:sz="0" w:space="0" w:color="auto"/>
        <w:right w:val="none" w:sz="0" w:space="0" w:color="auto"/>
      </w:divBdr>
    </w:div>
    <w:div w:id="293559336">
      <w:bodyDiv w:val="1"/>
      <w:marLeft w:val="0"/>
      <w:marRight w:val="0"/>
      <w:marTop w:val="0"/>
      <w:marBottom w:val="0"/>
      <w:divBdr>
        <w:top w:val="none" w:sz="0" w:space="0" w:color="auto"/>
        <w:left w:val="none" w:sz="0" w:space="0" w:color="auto"/>
        <w:bottom w:val="none" w:sz="0" w:space="0" w:color="auto"/>
        <w:right w:val="none" w:sz="0" w:space="0" w:color="auto"/>
      </w:divBdr>
    </w:div>
    <w:div w:id="421531946">
      <w:bodyDiv w:val="1"/>
      <w:marLeft w:val="0"/>
      <w:marRight w:val="0"/>
      <w:marTop w:val="0"/>
      <w:marBottom w:val="0"/>
      <w:divBdr>
        <w:top w:val="none" w:sz="0" w:space="0" w:color="auto"/>
        <w:left w:val="none" w:sz="0" w:space="0" w:color="auto"/>
        <w:bottom w:val="none" w:sz="0" w:space="0" w:color="auto"/>
        <w:right w:val="none" w:sz="0" w:space="0" w:color="auto"/>
      </w:divBdr>
    </w:div>
    <w:div w:id="472604925">
      <w:bodyDiv w:val="1"/>
      <w:marLeft w:val="0"/>
      <w:marRight w:val="0"/>
      <w:marTop w:val="0"/>
      <w:marBottom w:val="0"/>
      <w:divBdr>
        <w:top w:val="none" w:sz="0" w:space="0" w:color="auto"/>
        <w:left w:val="none" w:sz="0" w:space="0" w:color="auto"/>
        <w:bottom w:val="none" w:sz="0" w:space="0" w:color="auto"/>
        <w:right w:val="none" w:sz="0" w:space="0" w:color="auto"/>
      </w:divBdr>
    </w:div>
    <w:div w:id="541748363">
      <w:bodyDiv w:val="1"/>
      <w:marLeft w:val="0"/>
      <w:marRight w:val="0"/>
      <w:marTop w:val="0"/>
      <w:marBottom w:val="0"/>
      <w:divBdr>
        <w:top w:val="none" w:sz="0" w:space="0" w:color="auto"/>
        <w:left w:val="none" w:sz="0" w:space="0" w:color="auto"/>
        <w:bottom w:val="none" w:sz="0" w:space="0" w:color="auto"/>
        <w:right w:val="none" w:sz="0" w:space="0" w:color="auto"/>
      </w:divBdr>
    </w:div>
    <w:div w:id="566384508">
      <w:bodyDiv w:val="1"/>
      <w:marLeft w:val="0"/>
      <w:marRight w:val="0"/>
      <w:marTop w:val="0"/>
      <w:marBottom w:val="0"/>
      <w:divBdr>
        <w:top w:val="none" w:sz="0" w:space="0" w:color="auto"/>
        <w:left w:val="none" w:sz="0" w:space="0" w:color="auto"/>
        <w:bottom w:val="none" w:sz="0" w:space="0" w:color="auto"/>
        <w:right w:val="none" w:sz="0" w:space="0" w:color="auto"/>
      </w:divBdr>
    </w:div>
    <w:div w:id="579604946">
      <w:bodyDiv w:val="1"/>
      <w:marLeft w:val="0"/>
      <w:marRight w:val="0"/>
      <w:marTop w:val="0"/>
      <w:marBottom w:val="0"/>
      <w:divBdr>
        <w:top w:val="none" w:sz="0" w:space="0" w:color="auto"/>
        <w:left w:val="none" w:sz="0" w:space="0" w:color="auto"/>
        <w:bottom w:val="none" w:sz="0" w:space="0" w:color="auto"/>
        <w:right w:val="none" w:sz="0" w:space="0" w:color="auto"/>
      </w:divBdr>
    </w:div>
    <w:div w:id="603197397">
      <w:bodyDiv w:val="1"/>
      <w:marLeft w:val="0"/>
      <w:marRight w:val="0"/>
      <w:marTop w:val="0"/>
      <w:marBottom w:val="0"/>
      <w:divBdr>
        <w:top w:val="none" w:sz="0" w:space="0" w:color="auto"/>
        <w:left w:val="none" w:sz="0" w:space="0" w:color="auto"/>
        <w:bottom w:val="none" w:sz="0" w:space="0" w:color="auto"/>
        <w:right w:val="none" w:sz="0" w:space="0" w:color="auto"/>
      </w:divBdr>
    </w:div>
    <w:div w:id="642345337">
      <w:bodyDiv w:val="1"/>
      <w:marLeft w:val="0"/>
      <w:marRight w:val="0"/>
      <w:marTop w:val="0"/>
      <w:marBottom w:val="0"/>
      <w:divBdr>
        <w:top w:val="none" w:sz="0" w:space="0" w:color="auto"/>
        <w:left w:val="none" w:sz="0" w:space="0" w:color="auto"/>
        <w:bottom w:val="none" w:sz="0" w:space="0" w:color="auto"/>
        <w:right w:val="none" w:sz="0" w:space="0" w:color="auto"/>
      </w:divBdr>
    </w:div>
    <w:div w:id="658849114">
      <w:bodyDiv w:val="1"/>
      <w:marLeft w:val="0"/>
      <w:marRight w:val="0"/>
      <w:marTop w:val="0"/>
      <w:marBottom w:val="0"/>
      <w:divBdr>
        <w:top w:val="none" w:sz="0" w:space="0" w:color="auto"/>
        <w:left w:val="none" w:sz="0" w:space="0" w:color="auto"/>
        <w:bottom w:val="none" w:sz="0" w:space="0" w:color="auto"/>
        <w:right w:val="none" w:sz="0" w:space="0" w:color="auto"/>
      </w:divBdr>
    </w:div>
    <w:div w:id="677773525">
      <w:bodyDiv w:val="1"/>
      <w:marLeft w:val="0"/>
      <w:marRight w:val="0"/>
      <w:marTop w:val="0"/>
      <w:marBottom w:val="0"/>
      <w:divBdr>
        <w:top w:val="none" w:sz="0" w:space="0" w:color="auto"/>
        <w:left w:val="none" w:sz="0" w:space="0" w:color="auto"/>
        <w:bottom w:val="none" w:sz="0" w:space="0" w:color="auto"/>
        <w:right w:val="none" w:sz="0" w:space="0" w:color="auto"/>
      </w:divBdr>
    </w:div>
    <w:div w:id="684943706">
      <w:bodyDiv w:val="1"/>
      <w:marLeft w:val="0"/>
      <w:marRight w:val="0"/>
      <w:marTop w:val="0"/>
      <w:marBottom w:val="0"/>
      <w:divBdr>
        <w:top w:val="none" w:sz="0" w:space="0" w:color="auto"/>
        <w:left w:val="none" w:sz="0" w:space="0" w:color="auto"/>
        <w:bottom w:val="none" w:sz="0" w:space="0" w:color="auto"/>
        <w:right w:val="none" w:sz="0" w:space="0" w:color="auto"/>
      </w:divBdr>
    </w:div>
    <w:div w:id="700202922">
      <w:bodyDiv w:val="1"/>
      <w:marLeft w:val="0"/>
      <w:marRight w:val="0"/>
      <w:marTop w:val="0"/>
      <w:marBottom w:val="0"/>
      <w:divBdr>
        <w:top w:val="none" w:sz="0" w:space="0" w:color="auto"/>
        <w:left w:val="none" w:sz="0" w:space="0" w:color="auto"/>
        <w:bottom w:val="none" w:sz="0" w:space="0" w:color="auto"/>
        <w:right w:val="none" w:sz="0" w:space="0" w:color="auto"/>
      </w:divBdr>
    </w:div>
    <w:div w:id="797916317">
      <w:bodyDiv w:val="1"/>
      <w:marLeft w:val="0"/>
      <w:marRight w:val="0"/>
      <w:marTop w:val="0"/>
      <w:marBottom w:val="0"/>
      <w:divBdr>
        <w:top w:val="none" w:sz="0" w:space="0" w:color="auto"/>
        <w:left w:val="none" w:sz="0" w:space="0" w:color="auto"/>
        <w:bottom w:val="none" w:sz="0" w:space="0" w:color="auto"/>
        <w:right w:val="none" w:sz="0" w:space="0" w:color="auto"/>
      </w:divBdr>
    </w:div>
    <w:div w:id="848563966">
      <w:bodyDiv w:val="1"/>
      <w:marLeft w:val="0"/>
      <w:marRight w:val="0"/>
      <w:marTop w:val="0"/>
      <w:marBottom w:val="0"/>
      <w:divBdr>
        <w:top w:val="none" w:sz="0" w:space="0" w:color="auto"/>
        <w:left w:val="none" w:sz="0" w:space="0" w:color="auto"/>
        <w:bottom w:val="none" w:sz="0" w:space="0" w:color="auto"/>
        <w:right w:val="none" w:sz="0" w:space="0" w:color="auto"/>
      </w:divBdr>
    </w:div>
    <w:div w:id="851533536">
      <w:bodyDiv w:val="1"/>
      <w:marLeft w:val="0"/>
      <w:marRight w:val="0"/>
      <w:marTop w:val="0"/>
      <w:marBottom w:val="0"/>
      <w:divBdr>
        <w:top w:val="none" w:sz="0" w:space="0" w:color="auto"/>
        <w:left w:val="none" w:sz="0" w:space="0" w:color="auto"/>
        <w:bottom w:val="none" w:sz="0" w:space="0" w:color="auto"/>
        <w:right w:val="none" w:sz="0" w:space="0" w:color="auto"/>
      </w:divBdr>
    </w:div>
    <w:div w:id="860583079">
      <w:bodyDiv w:val="1"/>
      <w:marLeft w:val="0"/>
      <w:marRight w:val="0"/>
      <w:marTop w:val="0"/>
      <w:marBottom w:val="0"/>
      <w:divBdr>
        <w:top w:val="none" w:sz="0" w:space="0" w:color="auto"/>
        <w:left w:val="none" w:sz="0" w:space="0" w:color="auto"/>
        <w:bottom w:val="none" w:sz="0" w:space="0" w:color="auto"/>
        <w:right w:val="none" w:sz="0" w:space="0" w:color="auto"/>
      </w:divBdr>
      <w:divsChild>
        <w:div w:id="1208491755">
          <w:marLeft w:val="0"/>
          <w:marRight w:val="0"/>
          <w:marTop w:val="0"/>
          <w:marBottom w:val="0"/>
          <w:divBdr>
            <w:top w:val="none" w:sz="0" w:space="0" w:color="auto"/>
            <w:left w:val="none" w:sz="0" w:space="0" w:color="auto"/>
            <w:bottom w:val="none" w:sz="0" w:space="0" w:color="auto"/>
            <w:right w:val="none" w:sz="0" w:space="0" w:color="auto"/>
          </w:divBdr>
          <w:divsChild>
            <w:div w:id="92970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61018">
      <w:bodyDiv w:val="1"/>
      <w:marLeft w:val="0"/>
      <w:marRight w:val="0"/>
      <w:marTop w:val="0"/>
      <w:marBottom w:val="0"/>
      <w:divBdr>
        <w:top w:val="none" w:sz="0" w:space="0" w:color="auto"/>
        <w:left w:val="none" w:sz="0" w:space="0" w:color="auto"/>
        <w:bottom w:val="none" w:sz="0" w:space="0" w:color="auto"/>
        <w:right w:val="none" w:sz="0" w:space="0" w:color="auto"/>
      </w:divBdr>
    </w:div>
    <w:div w:id="866022301">
      <w:bodyDiv w:val="1"/>
      <w:marLeft w:val="0"/>
      <w:marRight w:val="0"/>
      <w:marTop w:val="0"/>
      <w:marBottom w:val="0"/>
      <w:divBdr>
        <w:top w:val="none" w:sz="0" w:space="0" w:color="auto"/>
        <w:left w:val="none" w:sz="0" w:space="0" w:color="auto"/>
        <w:bottom w:val="none" w:sz="0" w:space="0" w:color="auto"/>
        <w:right w:val="none" w:sz="0" w:space="0" w:color="auto"/>
      </w:divBdr>
    </w:div>
    <w:div w:id="893278390">
      <w:bodyDiv w:val="1"/>
      <w:marLeft w:val="0"/>
      <w:marRight w:val="0"/>
      <w:marTop w:val="0"/>
      <w:marBottom w:val="0"/>
      <w:divBdr>
        <w:top w:val="none" w:sz="0" w:space="0" w:color="auto"/>
        <w:left w:val="none" w:sz="0" w:space="0" w:color="auto"/>
        <w:bottom w:val="none" w:sz="0" w:space="0" w:color="auto"/>
        <w:right w:val="none" w:sz="0" w:space="0" w:color="auto"/>
      </w:divBdr>
    </w:div>
    <w:div w:id="894700580">
      <w:bodyDiv w:val="1"/>
      <w:marLeft w:val="0"/>
      <w:marRight w:val="0"/>
      <w:marTop w:val="0"/>
      <w:marBottom w:val="0"/>
      <w:divBdr>
        <w:top w:val="none" w:sz="0" w:space="0" w:color="auto"/>
        <w:left w:val="none" w:sz="0" w:space="0" w:color="auto"/>
        <w:bottom w:val="none" w:sz="0" w:space="0" w:color="auto"/>
        <w:right w:val="none" w:sz="0" w:space="0" w:color="auto"/>
      </w:divBdr>
      <w:divsChild>
        <w:div w:id="2013097419">
          <w:marLeft w:val="0"/>
          <w:marRight w:val="0"/>
          <w:marTop w:val="0"/>
          <w:marBottom w:val="0"/>
          <w:divBdr>
            <w:top w:val="none" w:sz="0" w:space="0" w:color="auto"/>
            <w:left w:val="none" w:sz="0" w:space="0" w:color="auto"/>
            <w:bottom w:val="none" w:sz="0" w:space="0" w:color="auto"/>
            <w:right w:val="none" w:sz="0" w:space="0" w:color="auto"/>
          </w:divBdr>
          <w:divsChild>
            <w:div w:id="129991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36494">
      <w:bodyDiv w:val="1"/>
      <w:marLeft w:val="0"/>
      <w:marRight w:val="0"/>
      <w:marTop w:val="0"/>
      <w:marBottom w:val="0"/>
      <w:divBdr>
        <w:top w:val="none" w:sz="0" w:space="0" w:color="auto"/>
        <w:left w:val="none" w:sz="0" w:space="0" w:color="auto"/>
        <w:bottom w:val="none" w:sz="0" w:space="0" w:color="auto"/>
        <w:right w:val="none" w:sz="0" w:space="0" w:color="auto"/>
      </w:divBdr>
    </w:div>
    <w:div w:id="912277251">
      <w:bodyDiv w:val="1"/>
      <w:marLeft w:val="0"/>
      <w:marRight w:val="0"/>
      <w:marTop w:val="0"/>
      <w:marBottom w:val="0"/>
      <w:divBdr>
        <w:top w:val="none" w:sz="0" w:space="0" w:color="auto"/>
        <w:left w:val="none" w:sz="0" w:space="0" w:color="auto"/>
        <w:bottom w:val="none" w:sz="0" w:space="0" w:color="auto"/>
        <w:right w:val="none" w:sz="0" w:space="0" w:color="auto"/>
      </w:divBdr>
    </w:div>
    <w:div w:id="948581671">
      <w:bodyDiv w:val="1"/>
      <w:marLeft w:val="0"/>
      <w:marRight w:val="0"/>
      <w:marTop w:val="0"/>
      <w:marBottom w:val="0"/>
      <w:divBdr>
        <w:top w:val="none" w:sz="0" w:space="0" w:color="auto"/>
        <w:left w:val="none" w:sz="0" w:space="0" w:color="auto"/>
        <w:bottom w:val="none" w:sz="0" w:space="0" w:color="auto"/>
        <w:right w:val="none" w:sz="0" w:space="0" w:color="auto"/>
      </w:divBdr>
    </w:div>
    <w:div w:id="957681752">
      <w:bodyDiv w:val="1"/>
      <w:marLeft w:val="0"/>
      <w:marRight w:val="0"/>
      <w:marTop w:val="0"/>
      <w:marBottom w:val="0"/>
      <w:divBdr>
        <w:top w:val="none" w:sz="0" w:space="0" w:color="auto"/>
        <w:left w:val="none" w:sz="0" w:space="0" w:color="auto"/>
        <w:bottom w:val="none" w:sz="0" w:space="0" w:color="auto"/>
        <w:right w:val="none" w:sz="0" w:space="0" w:color="auto"/>
      </w:divBdr>
    </w:div>
    <w:div w:id="966817431">
      <w:bodyDiv w:val="1"/>
      <w:marLeft w:val="0"/>
      <w:marRight w:val="0"/>
      <w:marTop w:val="0"/>
      <w:marBottom w:val="0"/>
      <w:divBdr>
        <w:top w:val="none" w:sz="0" w:space="0" w:color="auto"/>
        <w:left w:val="none" w:sz="0" w:space="0" w:color="auto"/>
        <w:bottom w:val="none" w:sz="0" w:space="0" w:color="auto"/>
        <w:right w:val="none" w:sz="0" w:space="0" w:color="auto"/>
      </w:divBdr>
    </w:div>
    <w:div w:id="991836080">
      <w:bodyDiv w:val="1"/>
      <w:marLeft w:val="0"/>
      <w:marRight w:val="0"/>
      <w:marTop w:val="0"/>
      <w:marBottom w:val="0"/>
      <w:divBdr>
        <w:top w:val="none" w:sz="0" w:space="0" w:color="auto"/>
        <w:left w:val="none" w:sz="0" w:space="0" w:color="auto"/>
        <w:bottom w:val="none" w:sz="0" w:space="0" w:color="auto"/>
        <w:right w:val="none" w:sz="0" w:space="0" w:color="auto"/>
      </w:divBdr>
    </w:div>
    <w:div w:id="1006178228">
      <w:bodyDiv w:val="1"/>
      <w:marLeft w:val="0"/>
      <w:marRight w:val="0"/>
      <w:marTop w:val="0"/>
      <w:marBottom w:val="0"/>
      <w:divBdr>
        <w:top w:val="none" w:sz="0" w:space="0" w:color="auto"/>
        <w:left w:val="none" w:sz="0" w:space="0" w:color="auto"/>
        <w:bottom w:val="none" w:sz="0" w:space="0" w:color="auto"/>
        <w:right w:val="none" w:sz="0" w:space="0" w:color="auto"/>
      </w:divBdr>
    </w:div>
    <w:div w:id="1044670405">
      <w:bodyDiv w:val="1"/>
      <w:marLeft w:val="0"/>
      <w:marRight w:val="0"/>
      <w:marTop w:val="0"/>
      <w:marBottom w:val="0"/>
      <w:divBdr>
        <w:top w:val="none" w:sz="0" w:space="0" w:color="auto"/>
        <w:left w:val="none" w:sz="0" w:space="0" w:color="auto"/>
        <w:bottom w:val="none" w:sz="0" w:space="0" w:color="auto"/>
        <w:right w:val="none" w:sz="0" w:space="0" w:color="auto"/>
      </w:divBdr>
    </w:div>
    <w:div w:id="1096711635">
      <w:bodyDiv w:val="1"/>
      <w:marLeft w:val="0"/>
      <w:marRight w:val="0"/>
      <w:marTop w:val="0"/>
      <w:marBottom w:val="0"/>
      <w:divBdr>
        <w:top w:val="none" w:sz="0" w:space="0" w:color="auto"/>
        <w:left w:val="none" w:sz="0" w:space="0" w:color="auto"/>
        <w:bottom w:val="none" w:sz="0" w:space="0" w:color="auto"/>
        <w:right w:val="none" w:sz="0" w:space="0" w:color="auto"/>
      </w:divBdr>
    </w:div>
    <w:div w:id="1102532742">
      <w:bodyDiv w:val="1"/>
      <w:marLeft w:val="0"/>
      <w:marRight w:val="0"/>
      <w:marTop w:val="0"/>
      <w:marBottom w:val="0"/>
      <w:divBdr>
        <w:top w:val="none" w:sz="0" w:space="0" w:color="auto"/>
        <w:left w:val="none" w:sz="0" w:space="0" w:color="auto"/>
        <w:bottom w:val="none" w:sz="0" w:space="0" w:color="auto"/>
        <w:right w:val="none" w:sz="0" w:space="0" w:color="auto"/>
      </w:divBdr>
    </w:div>
    <w:div w:id="1219632839">
      <w:bodyDiv w:val="1"/>
      <w:marLeft w:val="0"/>
      <w:marRight w:val="0"/>
      <w:marTop w:val="0"/>
      <w:marBottom w:val="0"/>
      <w:divBdr>
        <w:top w:val="none" w:sz="0" w:space="0" w:color="auto"/>
        <w:left w:val="none" w:sz="0" w:space="0" w:color="auto"/>
        <w:bottom w:val="none" w:sz="0" w:space="0" w:color="auto"/>
        <w:right w:val="none" w:sz="0" w:space="0" w:color="auto"/>
      </w:divBdr>
    </w:div>
    <w:div w:id="1220173325">
      <w:bodyDiv w:val="1"/>
      <w:marLeft w:val="0"/>
      <w:marRight w:val="0"/>
      <w:marTop w:val="0"/>
      <w:marBottom w:val="0"/>
      <w:divBdr>
        <w:top w:val="none" w:sz="0" w:space="0" w:color="auto"/>
        <w:left w:val="none" w:sz="0" w:space="0" w:color="auto"/>
        <w:bottom w:val="none" w:sz="0" w:space="0" w:color="auto"/>
        <w:right w:val="none" w:sz="0" w:space="0" w:color="auto"/>
      </w:divBdr>
    </w:div>
    <w:div w:id="1278828423">
      <w:bodyDiv w:val="1"/>
      <w:marLeft w:val="0"/>
      <w:marRight w:val="0"/>
      <w:marTop w:val="0"/>
      <w:marBottom w:val="0"/>
      <w:divBdr>
        <w:top w:val="none" w:sz="0" w:space="0" w:color="auto"/>
        <w:left w:val="none" w:sz="0" w:space="0" w:color="auto"/>
        <w:bottom w:val="none" w:sz="0" w:space="0" w:color="auto"/>
        <w:right w:val="none" w:sz="0" w:space="0" w:color="auto"/>
      </w:divBdr>
    </w:div>
    <w:div w:id="1284574777">
      <w:bodyDiv w:val="1"/>
      <w:marLeft w:val="0"/>
      <w:marRight w:val="0"/>
      <w:marTop w:val="0"/>
      <w:marBottom w:val="0"/>
      <w:divBdr>
        <w:top w:val="none" w:sz="0" w:space="0" w:color="auto"/>
        <w:left w:val="none" w:sz="0" w:space="0" w:color="auto"/>
        <w:bottom w:val="none" w:sz="0" w:space="0" w:color="auto"/>
        <w:right w:val="none" w:sz="0" w:space="0" w:color="auto"/>
      </w:divBdr>
    </w:div>
    <w:div w:id="1298415385">
      <w:bodyDiv w:val="1"/>
      <w:marLeft w:val="0"/>
      <w:marRight w:val="0"/>
      <w:marTop w:val="0"/>
      <w:marBottom w:val="0"/>
      <w:divBdr>
        <w:top w:val="none" w:sz="0" w:space="0" w:color="auto"/>
        <w:left w:val="none" w:sz="0" w:space="0" w:color="auto"/>
        <w:bottom w:val="none" w:sz="0" w:space="0" w:color="auto"/>
        <w:right w:val="none" w:sz="0" w:space="0" w:color="auto"/>
      </w:divBdr>
    </w:div>
    <w:div w:id="1307663857">
      <w:bodyDiv w:val="1"/>
      <w:marLeft w:val="0"/>
      <w:marRight w:val="0"/>
      <w:marTop w:val="0"/>
      <w:marBottom w:val="0"/>
      <w:divBdr>
        <w:top w:val="none" w:sz="0" w:space="0" w:color="auto"/>
        <w:left w:val="none" w:sz="0" w:space="0" w:color="auto"/>
        <w:bottom w:val="none" w:sz="0" w:space="0" w:color="auto"/>
        <w:right w:val="none" w:sz="0" w:space="0" w:color="auto"/>
      </w:divBdr>
    </w:div>
    <w:div w:id="1315137929">
      <w:bodyDiv w:val="1"/>
      <w:marLeft w:val="0"/>
      <w:marRight w:val="0"/>
      <w:marTop w:val="0"/>
      <w:marBottom w:val="0"/>
      <w:divBdr>
        <w:top w:val="none" w:sz="0" w:space="0" w:color="auto"/>
        <w:left w:val="none" w:sz="0" w:space="0" w:color="auto"/>
        <w:bottom w:val="none" w:sz="0" w:space="0" w:color="auto"/>
        <w:right w:val="none" w:sz="0" w:space="0" w:color="auto"/>
      </w:divBdr>
    </w:div>
    <w:div w:id="1359694705">
      <w:bodyDiv w:val="1"/>
      <w:marLeft w:val="0"/>
      <w:marRight w:val="0"/>
      <w:marTop w:val="0"/>
      <w:marBottom w:val="0"/>
      <w:divBdr>
        <w:top w:val="none" w:sz="0" w:space="0" w:color="auto"/>
        <w:left w:val="none" w:sz="0" w:space="0" w:color="auto"/>
        <w:bottom w:val="none" w:sz="0" w:space="0" w:color="auto"/>
        <w:right w:val="none" w:sz="0" w:space="0" w:color="auto"/>
      </w:divBdr>
    </w:div>
    <w:div w:id="1399749964">
      <w:bodyDiv w:val="1"/>
      <w:marLeft w:val="0"/>
      <w:marRight w:val="0"/>
      <w:marTop w:val="0"/>
      <w:marBottom w:val="0"/>
      <w:divBdr>
        <w:top w:val="none" w:sz="0" w:space="0" w:color="auto"/>
        <w:left w:val="none" w:sz="0" w:space="0" w:color="auto"/>
        <w:bottom w:val="none" w:sz="0" w:space="0" w:color="auto"/>
        <w:right w:val="none" w:sz="0" w:space="0" w:color="auto"/>
      </w:divBdr>
      <w:divsChild>
        <w:div w:id="847720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641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149452">
      <w:bodyDiv w:val="1"/>
      <w:marLeft w:val="0"/>
      <w:marRight w:val="0"/>
      <w:marTop w:val="0"/>
      <w:marBottom w:val="0"/>
      <w:divBdr>
        <w:top w:val="none" w:sz="0" w:space="0" w:color="auto"/>
        <w:left w:val="none" w:sz="0" w:space="0" w:color="auto"/>
        <w:bottom w:val="none" w:sz="0" w:space="0" w:color="auto"/>
        <w:right w:val="none" w:sz="0" w:space="0" w:color="auto"/>
      </w:divBdr>
    </w:div>
    <w:div w:id="1435662880">
      <w:bodyDiv w:val="1"/>
      <w:marLeft w:val="0"/>
      <w:marRight w:val="0"/>
      <w:marTop w:val="0"/>
      <w:marBottom w:val="0"/>
      <w:divBdr>
        <w:top w:val="none" w:sz="0" w:space="0" w:color="auto"/>
        <w:left w:val="none" w:sz="0" w:space="0" w:color="auto"/>
        <w:bottom w:val="none" w:sz="0" w:space="0" w:color="auto"/>
        <w:right w:val="none" w:sz="0" w:space="0" w:color="auto"/>
      </w:divBdr>
    </w:div>
    <w:div w:id="1447240470">
      <w:bodyDiv w:val="1"/>
      <w:marLeft w:val="0"/>
      <w:marRight w:val="0"/>
      <w:marTop w:val="0"/>
      <w:marBottom w:val="0"/>
      <w:divBdr>
        <w:top w:val="none" w:sz="0" w:space="0" w:color="auto"/>
        <w:left w:val="none" w:sz="0" w:space="0" w:color="auto"/>
        <w:bottom w:val="none" w:sz="0" w:space="0" w:color="auto"/>
        <w:right w:val="none" w:sz="0" w:space="0" w:color="auto"/>
      </w:divBdr>
    </w:div>
    <w:div w:id="1448158209">
      <w:bodyDiv w:val="1"/>
      <w:marLeft w:val="0"/>
      <w:marRight w:val="0"/>
      <w:marTop w:val="0"/>
      <w:marBottom w:val="0"/>
      <w:divBdr>
        <w:top w:val="none" w:sz="0" w:space="0" w:color="auto"/>
        <w:left w:val="none" w:sz="0" w:space="0" w:color="auto"/>
        <w:bottom w:val="none" w:sz="0" w:space="0" w:color="auto"/>
        <w:right w:val="none" w:sz="0" w:space="0" w:color="auto"/>
      </w:divBdr>
    </w:div>
    <w:div w:id="1452824570">
      <w:bodyDiv w:val="1"/>
      <w:marLeft w:val="0"/>
      <w:marRight w:val="0"/>
      <w:marTop w:val="0"/>
      <w:marBottom w:val="0"/>
      <w:divBdr>
        <w:top w:val="none" w:sz="0" w:space="0" w:color="auto"/>
        <w:left w:val="none" w:sz="0" w:space="0" w:color="auto"/>
        <w:bottom w:val="none" w:sz="0" w:space="0" w:color="auto"/>
        <w:right w:val="none" w:sz="0" w:space="0" w:color="auto"/>
      </w:divBdr>
    </w:div>
    <w:div w:id="1467353701">
      <w:bodyDiv w:val="1"/>
      <w:marLeft w:val="0"/>
      <w:marRight w:val="0"/>
      <w:marTop w:val="0"/>
      <w:marBottom w:val="0"/>
      <w:divBdr>
        <w:top w:val="none" w:sz="0" w:space="0" w:color="auto"/>
        <w:left w:val="none" w:sz="0" w:space="0" w:color="auto"/>
        <w:bottom w:val="none" w:sz="0" w:space="0" w:color="auto"/>
        <w:right w:val="none" w:sz="0" w:space="0" w:color="auto"/>
      </w:divBdr>
    </w:div>
    <w:div w:id="1660764259">
      <w:bodyDiv w:val="1"/>
      <w:marLeft w:val="0"/>
      <w:marRight w:val="0"/>
      <w:marTop w:val="0"/>
      <w:marBottom w:val="0"/>
      <w:divBdr>
        <w:top w:val="none" w:sz="0" w:space="0" w:color="auto"/>
        <w:left w:val="none" w:sz="0" w:space="0" w:color="auto"/>
        <w:bottom w:val="none" w:sz="0" w:space="0" w:color="auto"/>
        <w:right w:val="none" w:sz="0" w:space="0" w:color="auto"/>
      </w:divBdr>
      <w:divsChild>
        <w:div w:id="767849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848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916300">
      <w:bodyDiv w:val="1"/>
      <w:marLeft w:val="0"/>
      <w:marRight w:val="0"/>
      <w:marTop w:val="0"/>
      <w:marBottom w:val="0"/>
      <w:divBdr>
        <w:top w:val="none" w:sz="0" w:space="0" w:color="auto"/>
        <w:left w:val="none" w:sz="0" w:space="0" w:color="auto"/>
        <w:bottom w:val="none" w:sz="0" w:space="0" w:color="auto"/>
        <w:right w:val="none" w:sz="0" w:space="0" w:color="auto"/>
      </w:divBdr>
    </w:div>
    <w:div w:id="1720281314">
      <w:bodyDiv w:val="1"/>
      <w:marLeft w:val="0"/>
      <w:marRight w:val="0"/>
      <w:marTop w:val="0"/>
      <w:marBottom w:val="0"/>
      <w:divBdr>
        <w:top w:val="none" w:sz="0" w:space="0" w:color="auto"/>
        <w:left w:val="none" w:sz="0" w:space="0" w:color="auto"/>
        <w:bottom w:val="none" w:sz="0" w:space="0" w:color="auto"/>
        <w:right w:val="none" w:sz="0" w:space="0" w:color="auto"/>
      </w:divBdr>
    </w:div>
    <w:div w:id="1785073696">
      <w:bodyDiv w:val="1"/>
      <w:marLeft w:val="0"/>
      <w:marRight w:val="0"/>
      <w:marTop w:val="0"/>
      <w:marBottom w:val="0"/>
      <w:divBdr>
        <w:top w:val="none" w:sz="0" w:space="0" w:color="auto"/>
        <w:left w:val="none" w:sz="0" w:space="0" w:color="auto"/>
        <w:bottom w:val="none" w:sz="0" w:space="0" w:color="auto"/>
        <w:right w:val="none" w:sz="0" w:space="0" w:color="auto"/>
      </w:divBdr>
    </w:div>
    <w:div w:id="1797798291">
      <w:bodyDiv w:val="1"/>
      <w:marLeft w:val="0"/>
      <w:marRight w:val="0"/>
      <w:marTop w:val="0"/>
      <w:marBottom w:val="0"/>
      <w:divBdr>
        <w:top w:val="none" w:sz="0" w:space="0" w:color="auto"/>
        <w:left w:val="none" w:sz="0" w:space="0" w:color="auto"/>
        <w:bottom w:val="none" w:sz="0" w:space="0" w:color="auto"/>
        <w:right w:val="none" w:sz="0" w:space="0" w:color="auto"/>
      </w:divBdr>
    </w:div>
    <w:div w:id="1825580056">
      <w:bodyDiv w:val="1"/>
      <w:marLeft w:val="0"/>
      <w:marRight w:val="0"/>
      <w:marTop w:val="0"/>
      <w:marBottom w:val="0"/>
      <w:divBdr>
        <w:top w:val="none" w:sz="0" w:space="0" w:color="auto"/>
        <w:left w:val="none" w:sz="0" w:space="0" w:color="auto"/>
        <w:bottom w:val="none" w:sz="0" w:space="0" w:color="auto"/>
        <w:right w:val="none" w:sz="0" w:space="0" w:color="auto"/>
      </w:divBdr>
    </w:div>
    <w:div w:id="1869053705">
      <w:bodyDiv w:val="1"/>
      <w:marLeft w:val="0"/>
      <w:marRight w:val="0"/>
      <w:marTop w:val="0"/>
      <w:marBottom w:val="0"/>
      <w:divBdr>
        <w:top w:val="none" w:sz="0" w:space="0" w:color="auto"/>
        <w:left w:val="none" w:sz="0" w:space="0" w:color="auto"/>
        <w:bottom w:val="none" w:sz="0" w:space="0" w:color="auto"/>
        <w:right w:val="none" w:sz="0" w:space="0" w:color="auto"/>
      </w:divBdr>
    </w:div>
    <w:div w:id="1875535385">
      <w:bodyDiv w:val="1"/>
      <w:marLeft w:val="0"/>
      <w:marRight w:val="0"/>
      <w:marTop w:val="0"/>
      <w:marBottom w:val="0"/>
      <w:divBdr>
        <w:top w:val="none" w:sz="0" w:space="0" w:color="auto"/>
        <w:left w:val="none" w:sz="0" w:space="0" w:color="auto"/>
        <w:bottom w:val="none" w:sz="0" w:space="0" w:color="auto"/>
        <w:right w:val="none" w:sz="0" w:space="0" w:color="auto"/>
      </w:divBdr>
      <w:divsChild>
        <w:div w:id="1783379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297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72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347598">
      <w:bodyDiv w:val="1"/>
      <w:marLeft w:val="0"/>
      <w:marRight w:val="0"/>
      <w:marTop w:val="0"/>
      <w:marBottom w:val="0"/>
      <w:divBdr>
        <w:top w:val="none" w:sz="0" w:space="0" w:color="auto"/>
        <w:left w:val="none" w:sz="0" w:space="0" w:color="auto"/>
        <w:bottom w:val="none" w:sz="0" w:space="0" w:color="auto"/>
        <w:right w:val="none" w:sz="0" w:space="0" w:color="auto"/>
      </w:divBdr>
    </w:div>
    <w:div w:id="1912424811">
      <w:bodyDiv w:val="1"/>
      <w:marLeft w:val="0"/>
      <w:marRight w:val="0"/>
      <w:marTop w:val="0"/>
      <w:marBottom w:val="0"/>
      <w:divBdr>
        <w:top w:val="none" w:sz="0" w:space="0" w:color="auto"/>
        <w:left w:val="none" w:sz="0" w:space="0" w:color="auto"/>
        <w:bottom w:val="none" w:sz="0" w:space="0" w:color="auto"/>
        <w:right w:val="none" w:sz="0" w:space="0" w:color="auto"/>
      </w:divBdr>
    </w:div>
    <w:div w:id="1924028262">
      <w:bodyDiv w:val="1"/>
      <w:marLeft w:val="0"/>
      <w:marRight w:val="0"/>
      <w:marTop w:val="0"/>
      <w:marBottom w:val="0"/>
      <w:divBdr>
        <w:top w:val="none" w:sz="0" w:space="0" w:color="auto"/>
        <w:left w:val="none" w:sz="0" w:space="0" w:color="auto"/>
        <w:bottom w:val="none" w:sz="0" w:space="0" w:color="auto"/>
        <w:right w:val="none" w:sz="0" w:space="0" w:color="auto"/>
      </w:divBdr>
      <w:divsChild>
        <w:div w:id="1214661102">
          <w:marLeft w:val="0"/>
          <w:marRight w:val="0"/>
          <w:marTop w:val="0"/>
          <w:marBottom w:val="0"/>
          <w:divBdr>
            <w:top w:val="none" w:sz="0" w:space="0" w:color="auto"/>
            <w:left w:val="none" w:sz="0" w:space="0" w:color="auto"/>
            <w:bottom w:val="none" w:sz="0" w:space="0" w:color="auto"/>
            <w:right w:val="none" w:sz="0" w:space="0" w:color="auto"/>
          </w:divBdr>
          <w:divsChild>
            <w:div w:id="5709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59248">
      <w:bodyDiv w:val="1"/>
      <w:marLeft w:val="0"/>
      <w:marRight w:val="0"/>
      <w:marTop w:val="0"/>
      <w:marBottom w:val="0"/>
      <w:divBdr>
        <w:top w:val="none" w:sz="0" w:space="0" w:color="auto"/>
        <w:left w:val="none" w:sz="0" w:space="0" w:color="auto"/>
        <w:bottom w:val="none" w:sz="0" w:space="0" w:color="auto"/>
        <w:right w:val="none" w:sz="0" w:space="0" w:color="auto"/>
      </w:divBdr>
    </w:div>
    <w:div w:id="1978604774">
      <w:bodyDiv w:val="1"/>
      <w:marLeft w:val="0"/>
      <w:marRight w:val="0"/>
      <w:marTop w:val="0"/>
      <w:marBottom w:val="0"/>
      <w:divBdr>
        <w:top w:val="none" w:sz="0" w:space="0" w:color="auto"/>
        <w:left w:val="none" w:sz="0" w:space="0" w:color="auto"/>
        <w:bottom w:val="none" w:sz="0" w:space="0" w:color="auto"/>
        <w:right w:val="none" w:sz="0" w:space="0" w:color="auto"/>
      </w:divBdr>
    </w:div>
    <w:div w:id="1987465617">
      <w:bodyDiv w:val="1"/>
      <w:marLeft w:val="0"/>
      <w:marRight w:val="0"/>
      <w:marTop w:val="0"/>
      <w:marBottom w:val="0"/>
      <w:divBdr>
        <w:top w:val="none" w:sz="0" w:space="0" w:color="auto"/>
        <w:left w:val="none" w:sz="0" w:space="0" w:color="auto"/>
        <w:bottom w:val="none" w:sz="0" w:space="0" w:color="auto"/>
        <w:right w:val="none" w:sz="0" w:space="0" w:color="auto"/>
      </w:divBdr>
    </w:div>
    <w:div w:id="2040928954">
      <w:bodyDiv w:val="1"/>
      <w:marLeft w:val="0"/>
      <w:marRight w:val="0"/>
      <w:marTop w:val="0"/>
      <w:marBottom w:val="0"/>
      <w:divBdr>
        <w:top w:val="none" w:sz="0" w:space="0" w:color="auto"/>
        <w:left w:val="none" w:sz="0" w:space="0" w:color="auto"/>
        <w:bottom w:val="none" w:sz="0" w:space="0" w:color="auto"/>
        <w:right w:val="none" w:sz="0" w:space="0" w:color="auto"/>
      </w:divBdr>
    </w:div>
    <w:div w:id="2071347557">
      <w:bodyDiv w:val="1"/>
      <w:marLeft w:val="0"/>
      <w:marRight w:val="0"/>
      <w:marTop w:val="0"/>
      <w:marBottom w:val="0"/>
      <w:divBdr>
        <w:top w:val="none" w:sz="0" w:space="0" w:color="auto"/>
        <w:left w:val="none" w:sz="0" w:space="0" w:color="auto"/>
        <w:bottom w:val="none" w:sz="0" w:space="0" w:color="auto"/>
        <w:right w:val="none" w:sz="0" w:space="0" w:color="auto"/>
      </w:divBdr>
    </w:div>
    <w:div w:id="2074699172">
      <w:bodyDiv w:val="1"/>
      <w:marLeft w:val="0"/>
      <w:marRight w:val="0"/>
      <w:marTop w:val="0"/>
      <w:marBottom w:val="0"/>
      <w:divBdr>
        <w:top w:val="none" w:sz="0" w:space="0" w:color="auto"/>
        <w:left w:val="none" w:sz="0" w:space="0" w:color="auto"/>
        <w:bottom w:val="none" w:sz="0" w:space="0" w:color="auto"/>
        <w:right w:val="none" w:sz="0" w:space="0" w:color="auto"/>
      </w:divBdr>
    </w:div>
    <w:div w:id="2083327577">
      <w:bodyDiv w:val="1"/>
      <w:marLeft w:val="0"/>
      <w:marRight w:val="0"/>
      <w:marTop w:val="0"/>
      <w:marBottom w:val="0"/>
      <w:divBdr>
        <w:top w:val="none" w:sz="0" w:space="0" w:color="auto"/>
        <w:left w:val="none" w:sz="0" w:space="0" w:color="auto"/>
        <w:bottom w:val="none" w:sz="0" w:space="0" w:color="auto"/>
        <w:right w:val="none" w:sz="0" w:space="0" w:color="auto"/>
      </w:divBdr>
    </w:div>
    <w:div w:id="213517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185/RLCS-2023-1921" TargetMode="External"/><Relationship Id="rId13" Type="http://schemas.openxmlformats.org/officeDocument/2006/relationships/hyperlink" Target="https://doi.org/10.1177/19401612241234567" TargetMode="External"/><Relationship Id="rId18" Type="http://schemas.openxmlformats.org/officeDocument/2006/relationships/hyperlink" Target="https://doi.org/10.15178/va.2024.157.1-17" TargetMode="External"/><Relationship Id="rId3" Type="http://schemas.openxmlformats.org/officeDocument/2006/relationships/styles" Target="styles.xml"/><Relationship Id="rId21" Type="http://schemas.openxmlformats.org/officeDocument/2006/relationships/hyperlink" Target="https://doi.org/10.25100/nc.v0i19.666" TargetMode="External"/><Relationship Id="rId7" Type="http://schemas.openxmlformats.org/officeDocument/2006/relationships/hyperlink" Target="https://amecorg.com" TargetMode="External"/><Relationship Id="rId12" Type="http://schemas.openxmlformats.org/officeDocument/2006/relationships/hyperlink" Target="https://doi.org/10.15517/h.v9i1.35343" TargetMode="External"/><Relationship Id="rId17" Type="http://schemas.openxmlformats.org/officeDocument/2006/relationships/hyperlink" Target="https://hdl.handle.net/10818/68150" TargetMode="External"/><Relationship Id="rId2" Type="http://schemas.openxmlformats.org/officeDocument/2006/relationships/numbering" Target="numbering.xml"/><Relationship Id="rId16" Type="http://schemas.openxmlformats.org/officeDocument/2006/relationships/hyperlink" Target="https://doi.org/10.18294/sc.2024.5432" TargetMode="External"/><Relationship Id="rId20" Type="http://schemas.openxmlformats.org/officeDocument/2006/relationships/hyperlink" Target="https://doi.org/10.7764/cdi.55.281-309"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3145/epi.2023.nov.06"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3389/fpos.2024.1493883" TargetMode="External"/><Relationship Id="rId23" Type="http://schemas.openxmlformats.org/officeDocument/2006/relationships/fontTable" Target="fontTable.xml"/><Relationship Id="rId10" Type="http://schemas.openxmlformats.org/officeDocument/2006/relationships/hyperlink" Target="https://centrohumanista.edu.mx/biblioteca/files/original/d3a62728360c00619ee2767ec71e6a82.pdf" TargetMode="External"/><Relationship Id="rId19" Type="http://schemas.openxmlformats.org/officeDocument/2006/relationships/hyperlink" Target="https://doi.org/10.62008/ixc/14/01elgobi" TargetMode="External"/><Relationship Id="rId4" Type="http://schemas.openxmlformats.org/officeDocument/2006/relationships/settings" Target="settings.xml"/><Relationship Id="rId9" Type="http://schemas.openxmlformats.org/officeDocument/2006/relationships/hyperlink" Target="https://doi.org/10.1057/palgrave.crr.1550049" TargetMode="External"/><Relationship Id="rId14" Type="http://schemas.openxmlformats.org/officeDocument/2006/relationships/hyperlink" Target="https://doi.org/10.31637/epsir-2024-747" TargetMode="External"/><Relationship Id="rId22" Type="http://schemas.openxmlformats.org/officeDocument/2006/relationships/hyperlink" Target="https://doi.org/10.3916/C67-2021-0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18B74-FDE9-4CA4-82B9-B6F67B096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77</Pages>
  <Words>17545</Words>
  <Characters>96499</Characters>
  <Application>Microsoft Office Word</Application>
  <DocSecurity>0</DocSecurity>
  <Lines>804</Lines>
  <Paragraphs>227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Felipe Pinzón Contreras</dc:creator>
  <cp:keywords/>
  <dc:description/>
  <cp:lastModifiedBy>Carlos Rodriguez</cp:lastModifiedBy>
  <cp:revision>5</cp:revision>
  <dcterms:created xsi:type="dcterms:W3CDTF">2026-05-17T15:59:00Z</dcterms:created>
  <dcterms:modified xsi:type="dcterms:W3CDTF">2026-05-17T16:19:00Z</dcterms:modified>
</cp:coreProperties>
</file>