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1"/>
        <w:spacing w:after="10" w:before="260" w:lineRule="auto"/>
        <w:rPr>
          <w:b w:val="1"/>
          <w:bCs w:val="1"/>
          <w:color w:val="6a1b7a"/>
          <w:sz w:val="24"/>
          <w:szCs w:val="24"/>
        </w:rPr>
      </w:pPr>
      <w:r w:rsidDel="00000000" w:rsidR="00000000" w:rsidRPr="00000000">
        <w:rPr>
          <w:b w:val="1"/>
          <w:bCs w:val="1"/>
          <w:color w:val="6a1b7a"/>
          <w:sz w:val="24"/>
          <w:szCs w:val="24"/>
          <w:rtl w:val="0"/>
        </w:rPr>
        <w:t xml:space="preserve">Recruitment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90" w:lineRule="auto"/>
        <w:rPr>
          <w:b w:val="1"/>
          <w:bCs w:val="1"/>
          <w:color w:val="3f0e4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9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f0e4a"/>
          <w:sz w:val="24"/>
          <w:szCs w:val="24"/>
          <w:rtl w:val="0"/>
        </w:rPr>
        <w:t xml:space="preserve">1.  Role descriptions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50"/>
        <w:tblGridChange w:id="0">
          <w:tblGrid>
            <w:gridCol w:w="2500"/>
            <w:gridCol w:w="6850"/>
          </w:tblGrid>
        </w:tblGridChange>
      </w:tblGrid>
      <w:tr>
        <w:trPr>
          <w:cantSplit w:val="0"/>
          <w:tblHeader w:val="1"/>
        </w:trPr>
        <w:tc>
          <w:tcPr>
            <w:shd w:fill="6a1b7a" w:val="clear"/>
            <w:tcMar>
              <w:top w:w="70.0" w:type="dxa"/>
              <w:left w:w="15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1b7a" w:val="clear"/>
            <w:tcMar>
              <w:top w:w="70.0" w:type="dxa"/>
              <w:left w:w="15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9609375" w:hRule="atLeast"/>
          <w:tblHeader w:val="0"/>
        </w:trPr>
        <w:tc>
          <w:tcPr>
            <w:shd w:fill="f3e9f5" w:val="clear"/>
            <w:tcMar>
              <w:top w:w="70.0" w:type="dxa"/>
              <w:left w:w="15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Research Head</w:t>
            </w:r>
          </w:p>
        </w:tc>
        <w:tc>
          <w:tcPr>
            <w:shd w:fill="f3e9f5" w:val="clear"/>
            <w:tcMar>
              <w:top w:w="70.0" w:type="dxa"/>
              <w:left w:w="15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Researches community needs and evaluates past initiatives to design evidence-based improvements that maximize long-term impact.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5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Execution Management Head </w:t>
            </w:r>
          </w:p>
        </w:tc>
        <w:tc>
          <w:tcPr>
            <w:shd w:fill="ffffff" w:val="clear"/>
            <w:tcMar>
              <w:top w:w="70.0" w:type="dxa"/>
              <w:left w:w="15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Builds structured plans, timelines, and resource allocations to coordinate support across committees and deliver initiatives on schedule. </w:t>
            </w:r>
          </w:p>
          <w:p w:rsidR="00000000" w:rsidDel="00000000" w:rsidP="00000000" w:rsidRDefault="00000000" w:rsidRPr="00000000" w14:paraId="0000000A">
            <w:pPr>
              <w:rPr>
                <w:color w:val="6b6b6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e9f5" w:val="clear"/>
            <w:tcMar>
              <w:top w:w="70.0" w:type="dxa"/>
              <w:left w:w="15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Field Execution Head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e9f5" w:val="clear"/>
            <w:tcMar>
              <w:top w:w="70.0" w:type="dxa"/>
              <w:left w:w="15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Leads on-ground operations during campaigns, making quick decisions to manage teams and keep live events running smoothly.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5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Teaching &amp; Engagement Head </w:t>
            </w:r>
          </w:p>
        </w:tc>
        <w:tc>
          <w:tcPr>
            <w:shd w:fill="ffffff" w:val="clear"/>
            <w:tcMar>
              <w:top w:w="70.0" w:type="dxa"/>
              <w:left w:w="15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Creates interactive workshop materials and guides learning sessions to make complex concepts accessible and engaging for participants. </w:t>
            </w:r>
          </w:p>
          <w:p w:rsidR="00000000" w:rsidDel="00000000" w:rsidP="00000000" w:rsidRDefault="00000000" w:rsidRPr="00000000" w14:paraId="0000000F">
            <w:pPr>
              <w:rPr>
                <w:color w:val="6b6b6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90" w:before="220" w:lineRule="auto"/>
        <w:rPr>
          <w:b w:val="1"/>
          <w:bCs w:val="1"/>
          <w:color w:val="3f0e4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90" w:before="2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f0e4a"/>
          <w:sz w:val="24"/>
          <w:szCs w:val="24"/>
          <w:rtl w:val="0"/>
        </w:rPr>
        <w:t xml:space="preserve">2.  Application questions</w:t>
      </w:r>
      <w:r w:rsidDel="00000000" w:rsidR="00000000" w:rsidRPr="00000000">
        <w:rPr>
          <w:rtl w:val="0"/>
        </w:rPr>
      </w:r>
    </w:p>
    <w:tbl>
      <w:tblPr>
        <w:tblStyle w:val="Table2"/>
        <w:tblW w:w="9550.0" w:type="dxa"/>
        <w:jc w:val="left"/>
        <w:tblBorders>
          <w:top w:color="f3e9f5" w:space="0" w:sz="4" w:val="single"/>
          <w:left w:color="6a1b7a" w:space="0" w:sz="24" w:val="single"/>
          <w:bottom w:color="f3e9f5" w:space="0" w:sz="4" w:val="single"/>
          <w:right w:color="f3e9f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50"/>
        <w:tblGridChange w:id="0">
          <w:tblGrid>
            <w:gridCol w:w="9550"/>
          </w:tblGrid>
        </w:tblGridChange>
      </w:tblGrid>
      <w:tr>
        <w:trPr>
          <w:cantSplit w:val="0"/>
          <w:tblHeader w:val="0"/>
        </w:trPr>
        <w:tc>
          <w:tcPr>
            <w:shd w:fill="f3e9f5" w:val="clear"/>
            <w:tcMar>
              <w:top w:w="120.0" w:type="dxa"/>
              <w:left w:w="210.0" w:type="dxa"/>
              <w:bottom w:w="120.0" w:type="dxa"/>
              <w:right w:w="210.0" w:type="dxa"/>
            </w:tcMar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Why does your background and mindset align with this role?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Roughly how many hours a week can you genuinely commit to Resala, including off-campus field execution if necessary? 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Tell us about a situation where you took full ownership of a project, overcame unexpected challenges, and saw it through to completion.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90" w:before="220" w:lineRule="auto"/>
        <w:rPr>
          <w:b w:val="1"/>
          <w:bCs w:val="1"/>
          <w:color w:val="3f0e4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90" w:before="2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f0e4a"/>
          <w:sz w:val="24"/>
          <w:szCs w:val="24"/>
          <w:rtl w:val="0"/>
        </w:rPr>
        <w:t xml:space="preserve">3.  Interview slots (Interview time is 30 min)</w:t>
      </w: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50"/>
        <w:tblGridChange w:id="0">
          <w:tblGrid>
            <w:gridCol w:w="2500"/>
            <w:gridCol w:w="6850"/>
          </w:tblGrid>
        </w:tblGridChange>
      </w:tblGrid>
      <w:tr>
        <w:trPr>
          <w:cantSplit w:val="0"/>
          <w:tblHeader w:val="1"/>
        </w:trPr>
        <w:tc>
          <w:tcPr>
            <w:shd w:fill="6a1b7a" w:val="clear"/>
            <w:tcMar>
              <w:top w:w="70.0" w:type="dxa"/>
              <w:left w:w="15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1b7a" w:val="clear"/>
            <w:tcMar>
              <w:top w:w="70.0" w:type="dxa"/>
              <w:left w:w="15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Slot times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e9f5" w:val="clear"/>
            <w:tcMar>
              <w:top w:w="70.0" w:type="dxa"/>
              <w:left w:w="15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22222"/>
                <w:sz w:val="24"/>
                <w:szCs w:val="24"/>
                <w:rtl w:val="0"/>
              </w:rPr>
              <w:t xml:space="preserve">Wed 5 Aug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e9f5" w:val="clear"/>
            <w:tcMar>
              <w:top w:w="70.0" w:type="dxa"/>
              <w:left w:w="15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13:00, 13:45, 14:30, 15:15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e9f5" w:val="clear"/>
            <w:tcMar>
              <w:top w:w="70.0" w:type="dxa"/>
              <w:left w:w="15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Thu 6 Aug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e9f5" w:val="clear"/>
            <w:tcMar>
              <w:top w:w="70.0" w:type="dxa"/>
              <w:left w:w="15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13:00, 13:45, 14:30, 15:15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e9f5" w:val="clear"/>
            <w:tcMar>
              <w:top w:w="70.0" w:type="dxa"/>
              <w:left w:w="15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Sat 8 Aug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e9f5" w:val="clear"/>
            <w:tcMar>
              <w:top w:w="70.0" w:type="dxa"/>
              <w:left w:w="15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13:00, 13:45, 14:30, 15:15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e9f5" w:val="clear"/>
            <w:tcMar>
              <w:top w:w="70.0" w:type="dxa"/>
              <w:left w:w="15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Tue 11 Aug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e9f5" w:val="clear"/>
            <w:tcMar>
              <w:top w:w="70.0" w:type="dxa"/>
              <w:left w:w="15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13:00, 13:45, 14:30, 15:15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e9f5" w:val="clear"/>
            <w:tcMar>
              <w:top w:w="70.0" w:type="dxa"/>
              <w:left w:w="15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Wed 12 Aug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e9f5" w:val="clear"/>
            <w:tcMar>
              <w:top w:w="70.0" w:type="dxa"/>
              <w:left w:w="15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13:00, 13:45, 14:30, 15:15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e9f5" w:val="clear"/>
            <w:tcMar>
              <w:top w:w="70.0" w:type="dxa"/>
              <w:left w:w="15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Thu 13 Aug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e9f5" w:val="clear"/>
            <w:tcMar>
              <w:top w:w="70.0" w:type="dxa"/>
              <w:left w:w="15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13:00, 13:45, 14:30, 15:15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e9f5" w:val="clear"/>
            <w:tcMar>
              <w:top w:w="70.0" w:type="dxa"/>
              <w:left w:w="15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Fri 14 Aug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e9f5" w:val="clear"/>
            <w:tcMar>
              <w:top w:w="70.0" w:type="dxa"/>
              <w:left w:w="15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13:00, 13:45, 14:30, 15:15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90" w:before="220" w:lineRule="auto"/>
        <w:rPr>
          <w:b w:val="1"/>
          <w:bCs w:val="1"/>
          <w:color w:val="3f0e4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90" w:before="220" w:lineRule="auto"/>
        <w:rPr>
          <w:b w:val="1"/>
          <w:bCs w:val="1"/>
          <w:color w:val="3f0e4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90" w:before="220" w:lineRule="auto"/>
        <w:rPr>
          <w:b w:val="1"/>
          <w:bCs w:val="1"/>
          <w:color w:val="3f0e4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90" w:before="2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f0e4a"/>
          <w:sz w:val="24"/>
          <w:szCs w:val="24"/>
          <w:rtl w:val="0"/>
        </w:rPr>
        <w:t xml:space="preserve">4.  Scoring and flow</w:t>
      </w: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300"/>
        <w:gridCol w:w="5550"/>
        <w:tblGridChange w:id="0">
          <w:tblGrid>
            <w:gridCol w:w="2500"/>
            <w:gridCol w:w="1300"/>
            <w:gridCol w:w="5550"/>
          </w:tblGrid>
        </w:tblGridChange>
      </w:tblGrid>
      <w:tr>
        <w:trPr>
          <w:cantSplit w:val="0"/>
          <w:tblHeader w:val="1"/>
        </w:trPr>
        <w:tc>
          <w:tcPr>
            <w:shd w:fill="6a1b7a" w:val="clear"/>
            <w:tcMar>
              <w:top w:w="70.0" w:type="dxa"/>
              <w:left w:w="15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1b7a" w:val="clear"/>
            <w:tcMar>
              <w:top w:w="70.0" w:type="dxa"/>
              <w:left w:w="15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1b7a" w:val="clear"/>
            <w:tcMar>
              <w:top w:w="70.0" w:type="dxa"/>
              <w:left w:w="15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How you score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e9f5" w:val="clear"/>
            <w:tcMar>
              <w:top w:w="70.0" w:type="dxa"/>
              <w:left w:w="15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Ownership</w:t>
            </w:r>
          </w:p>
        </w:tc>
        <w:tc>
          <w:tcPr>
            <w:shd w:fill="f3e9f5" w:val="clear"/>
            <w:tcMar>
              <w:top w:w="70.0" w:type="dxa"/>
              <w:left w:w="15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shd w:fill="f3e9f5" w:val="clear"/>
            <w:tcMar>
              <w:top w:w="70.0" w:type="dxa"/>
              <w:left w:w="15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240" w:line="276" w:lineRule="auto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Full marks: Gave a real example of prioritizing work and accountability over personal convenience.</w:t>
            </w:r>
          </w:p>
          <w:p w:rsidR="00000000" w:rsidDel="00000000" w:rsidP="00000000" w:rsidRDefault="00000000" w:rsidRPr="00000000" w14:paraId="00000031">
            <w:pPr>
              <w:spacing w:after="240" w:line="276" w:lineRule="auto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Low marks: Spoke only in general intentions without providing a concrete example.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5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Leadership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5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shd w:fill="ffffff" w:val="clear"/>
            <w:tcMar>
              <w:top w:w="70.0" w:type="dxa"/>
              <w:left w:w="15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240" w:line="276" w:lineRule="auto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Full marks: Demonstrated clear ability to guide team members, make decisive choices under pressure, and navigate obstacles.</w:t>
            </w:r>
          </w:p>
          <w:p w:rsidR="00000000" w:rsidDel="00000000" w:rsidP="00000000" w:rsidRDefault="00000000" w:rsidRPr="00000000" w14:paraId="00000035">
            <w:pPr>
              <w:spacing w:after="240" w:line="276" w:lineRule="auto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Low marks: Relied strictly on title/authority or struggled to guide others.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e9f5" w:val="clear"/>
            <w:tcMar>
              <w:top w:w="70.0" w:type="dxa"/>
              <w:left w:w="15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Self-awareness &amp; commitment </w:t>
            </w:r>
          </w:p>
        </w:tc>
        <w:tc>
          <w:tcPr>
            <w:shd w:fill="f3e9f5" w:val="clear"/>
            <w:tcMar>
              <w:top w:w="70.0" w:type="dxa"/>
              <w:left w:w="15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f3e9f5" w:val="clear"/>
            <w:tcMar>
              <w:top w:w="70.0" w:type="dxa"/>
              <w:left w:w="15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240" w:line="276" w:lineRule="auto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Full marks: Displayed clear knowledge of personal limits and offered a realistic, high-commitment schedule.</w:t>
            </w:r>
          </w:p>
          <w:p w:rsidR="00000000" w:rsidDel="00000000" w:rsidP="00000000" w:rsidRDefault="00000000" w:rsidRPr="00000000" w14:paraId="00000039">
            <w:pPr>
              <w:spacing w:after="240" w:line="276" w:lineRule="auto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Low marks: Overpromised availability without boundaries or lacked awareness of personal weaknesses.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5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Skills </w:t>
            </w:r>
          </w:p>
        </w:tc>
        <w:tc>
          <w:tcPr>
            <w:shd w:fill="ffffff" w:val="clear"/>
            <w:tcMar>
              <w:top w:w="70.0" w:type="dxa"/>
              <w:left w:w="15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ffffff" w:val="clear"/>
            <w:tcMar>
              <w:top w:w="70.0" w:type="dxa"/>
              <w:left w:w="15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240" w:line="276" w:lineRule="auto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Full marks: Demonstrated key capabilities tailored to their role (e.g., research analysis, project management, field adaptability, or curriculum design).</w:t>
            </w:r>
          </w:p>
          <w:p w:rsidR="00000000" w:rsidDel="00000000" w:rsidP="00000000" w:rsidRDefault="00000000" w:rsidRPr="00000000" w14:paraId="0000003D">
            <w:pPr>
              <w:spacing w:after="240" w:line="276" w:lineRule="auto"/>
              <w:rPr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Low marks: Showed minimal understanding or application of core role requirements.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Interview questions: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Briefly introduce yourself and tell us why you chose to apply for this specific head position.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Ownership: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us about a time when you had to put a project or team deliverable above your own personal convenience. What was the situation, what sacrifice was required, and how did you see it through to completion?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(Follow up question: If you could go back, would you handle that situation any differently?)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Leadership: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a situation where a team you led faced a major bottleneck, conflict, or unexpected delay during execution. How did you step up, align the team, and make decisions under pressure?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(Follow up question: How did you keep your team motivated and engaged without relying strictly on your title or authority?)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Self-awareness and commitment: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your biggest personal limitation or area for growth right now? How do you realistically plan to balance your university workload with Resala's operational demands?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(Follow up question: What specific steps will you take if you realize mid-semester that you are falling behind on your commitments?)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Skills: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Research &amp; Enhancement Head: How do you gather and analyze feedback, and how do you translate raw data into actionable campaign improvements?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you okay with talking to people of different backgrounds for long periods of time?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Execution Management Head: When planning a multi-week campaign that depends on supporting committees (Operations, Tech, HR, Branding), how do you enforce timelines and keep everyone accountable?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Field Execution Head: If an operational breakdown or logistical delay occurs on-ground during a live event, how do you handle it on the spot?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Teaching &amp; Engagement Head: How do you design presentation slides and interactive activities so that participants remain engaged and absorb complex ideas easily?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would you get around the cultural differences between the mothers and the pilots who deliver the curricula to ensure that the mothers are receptive to Resala's Mothers’ Day initiative.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Scenarios: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Research &amp; Enhancement Head: Post-campaign feedback shows 40% of participants felt a project failed to meet expectations, but committee heads disagree with the feedback. How do you present your findings to the board and ensure improvements are made? </w:t>
      </w:r>
    </w:p>
    <w:p w:rsidR="00000000" w:rsidDel="00000000" w:rsidP="00000000" w:rsidRDefault="00000000" w:rsidRPr="00000000" w14:paraId="0000005E">
      <w:pPr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3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Execution Management Head: Two weeks before campaign launch, a key supporting committee falls behind schedule, risking the entire delivery date. What are your immediate first 3 steps?</w:t>
      </w:r>
    </w:p>
    <w:p w:rsidR="00000000" w:rsidDel="00000000" w:rsidP="00000000" w:rsidRDefault="00000000" w:rsidRPr="00000000" w14:paraId="00000060">
      <w:pPr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3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Field Execution Head: During a live campus campaign, venue security suddenly requests you to move your setup in 15 minutes, and half your volunteer team hasn't shown up. How do you handle this? </w:t>
      </w:r>
    </w:p>
    <w:p w:rsidR="00000000" w:rsidDel="00000000" w:rsidP="00000000" w:rsidRDefault="00000000" w:rsidRPr="00000000" w14:paraId="00000062">
      <w:pPr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3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Teaching &amp; Engagement Head: 15 minutes into a workshop, you notice half the audience is disengaged and struggling to understand the material. How do you pivot on the spot? </w:t>
      </w:r>
    </w:p>
    <w:p w:rsidR="00000000" w:rsidDel="00000000" w:rsidP="00000000" w:rsidRDefault="00000000" w:rsidRPr="00000000" w14:paraId="00000064">
      <w:pPr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line="276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questions do you have for us about the role or the committee?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20" w:top="700" w:left="850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zlJsGIqAxVc++kRUTJvetU1nDg==">CgMxLjA4AHIhMW41d2dpd00ycDhRNjR2YkZoS2EyQVNtbGxRMUVucG9P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