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017A" w14:textId="77777777" w:rsidR="003C5F1A" w:rsidRPr="00F87BCE" w:rsidRDefault="00000000">
      <w:pPr>
        <w:spacing w:after="60"/>
        <w:rPr>
          <w:lang w:val="es-CL"/>
        </w:rPr>
      </w:pPr>
      <w:r w:rsidRPr="00F87BCE">
        <w:rPr>
          <w:b/>
          <w:color w:val="0B2545"/>
          <w:sz w:val="48"/>
          <w:lang w:val="es-CL"/>
        </w:rPr>
        <w:t xml:space="preserve">Arquitectura de la solución </w:t>
      </w:r>
      <w:proofErr w:type="spellStart"/>
      <w:r w:rsidRPr="00F87BCE">
        <w:rPr>
          <w:b/>
          <w:color w:val="0B2545"/>
          <w:sz w:val="48"/>
          <w:lang w:val="es-CL"/>
        </w:rPr>
        <w:t>Mentalia</w:t>
      </w:r>
      <w:proofErr w:type="spellEnd"/>
    </w:p>
    <w:p w14:paraId="308A9E55" w14:textId="77777777" w:rsidR="003C5F1A" w:rsidRPr="00F87BCE" w:rsidRDefault="00000000">
      <w:pPr>
        <w:spacing w:after="280"/>
        <w:rPr>
          <w:lang w:val="es-CL"/>
        </w:rPr>
      </w:pPr>
      <w:r w:rsidRPr="00F87BCE">
        <w:rPr>
          <w:color w:val="59636E"/>
          <w:sz w:val="26"/>
          <w:lang w:val="es-CL"/>
        </w:rPr>
        <w:t>Definición objetivo para despliegue en nube e intranet corporativa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C5F1A" w14:paraId="014D7DA6" w14:textId="77777777">
        <w:tc>
          <w:tcPr>
            <w:tcW w:w="27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8E3D7" w14:textId="77777777" w:rsidR="003C5F1A" w:rsidRDefault="00000000">
            <w:r>
              <w:rPr>
                <w:b/>
                <w:color w:val="1F4D78"/>
              </w:rPr>
              <w:t>Estado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99B74" w14:textId="77777777" w:rsidR="003C5F1A" w:rsidRDefault="00000000">
            <w:r>
              <w:t>Pendiente de aprobación</w:t>
            </w:r>
          </w:p>
        </w:tc>
      </w:tr>
      <w:tr w:rsidR="003C5F1A" w:rsidRPr="00F87BCE" w14:paraId="771651E9" w14:textId="77777777">
        <w:tc>
          <w:tcPr>
            <w:tcW w:w="27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9E7E1" w14:textId="77777777" w:rsidR="003C5F1A" w:rsidRDefault="00000000">
            <w:r>
              <w:rPr>
                <w:b/>
                <w:color w:val="1F4D78"/>
              </w:rPr>
              <w:t>Clasificación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15A6A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>Aplicación web de tres capas, modular y orientada a servicios</w:t>
            </w:r>
          </w:p>
        </w:tc>
      </w:tr>
      <w:tr w:rsidR="003C5F1A" w14:paraId="2B915632" w14:textId="77777777">
        <w:tc>
          <w:tcPr>
            <w:tcW w:w="27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13F16" w14:textId="77777777" w:rsidR="003C5F1A" w:rsidRDefault="00000000">
            <w:proofErr w:type="spellStart"/>
            <w:r>
              <w:rPr>
                <w:b/>
                <w:color w:val="1F4D78"/>
              </w:rPr>
              <w:t>Versión</w:t>
            </w:r>
            <w:proofErr w:type="spellEnd"/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DEC5B" w14:textId="77777777" w:rsidR="003C5F1A" w:rsidRDefault="00000000">
            <w:r>
              <w:t>1.0 · Agosto 2026</w:t>
            </w:r>
          </w:p>
        </w:tc>
      </w:tr>
      <w:tr w:rsidR="00F87BCE" w14:paraId="5B5C7522" w14:textId="77777777">
        <w:tc>
          <w:tcPr>
            <w:tcW w:w="27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3265F" w14:textId="1982E55D" w:rsidR="00F87BCE" w:rsidRDefault="00F87BCE">
            <w:pPr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Autor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3B465" w14:textId="2AC18FED" w:rsidR="00F87BCE" w:rsidRDefault="00F87BCE">
            <w:r>
              <w:t>Rodolfo Escobar Keilendt</w:t>
            </w:r>
          </w:p>
        </w:tc>
      </w:tr>
    </w:tbl>
    <w:p w14:paraId="01A48ED0" w14:textId="77777777" w:rsidR="003C5F1A" w:rsidRDefault="003C5F1A"/>
    <w:p w14:paraId="21078274" w14:textId="77777777" w:rsidR="003C5F1A" w:rsidRDefault="00000000">
      <w:pPr>
        <w:pStyle w:val="Ttulo1"/>
      </w:pPr>
      <w:r>
        <w:t>1. Resumen ejecutivo</w:t>
      </w:r>
    </w:p>
    <w:p w14:paraId="38245B28" w14:textId="77777777" w:rsidR="003C5F1A" w:rsidRPr="00F87BCE" w:rsidRDefault="00000000">
      <w:pPr>
        <w:rPr>
          <w:lang w:val="es-CL"/>
        </w:rPr>
      </w:pPr>
      <w:proofErr w:type="spellStart"/>
      <w:r w:rsidRPr="00F87BCE">
        <w:rPr>
          <w:lang w:val="es-CL"/>
        </w:rPr>
        <w:t>Mentalia</w:t>
      </w:r>
      <w:proofErr w:type="spellEnd"/>
      <w:r w:rsidRPr="00F87BCE">
        <w:rPr>
          <w:lang w:val="es-CL"/>
        </w:rPr>
        <w:t xml:space="preserve"> se define como una aplicación web de tres capas: una capa de presentación basada en </w:t>
      </w:r>
      <w:proofErr w:type="spellStart"/>
      <w:r w:rsidRPr="00F87BCE">
        <w:rPr>
          <w:lang w:val="es-CL"/>
        </w:rPr>
        <w:t>React</w:t>
      </w:r>
      <w:proofErr w:type="spellEnd"/>
      <w:r w:rsidRPr="00F87BCE">
        <w:rPr>
          <w:lang w:val="es-CL"/>
        </w:rPr>
        <w:t>, una capa de aplicación modular responsable de las reglas de negocio y las integraciones, y una capa de datos basada en PostgreSQL con políticas RLS, integridad transaccional y auditoría.</w:t>
      </w:r>
    </w:p>
    <w:p w14:paraId="65C9E9A7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La implementación inicial utiliza </w:t>
      </w:r>
      <w:proofErr w:type="spellStart"/>
      <w:r w:rsidRPr="00F87BCE">
        <w:rPr>
          <w:lang w:val="es-CL"/>
        </w:rPr>
        <w:t>Vercel</w:t>
      </w:r>
      <w:proofErr w:type="spellEnd"/>
      <w:r w:rsidRPr="00F87BCE">
        <w:rPr>
          <w:lang w:val="es-CL"/>
        </w:rPr>
        <w:t xml:space="preserve">, </w:t>
      </w:r>
      <w:proofErr w:type="spellStart"/>
      <w:r w:rsidRPr="00F87BCE">
        <w:rPr>
          <w:lang w:val="es-CL"/>
        </w:rPr>
        <w:t>Supabase</w:t>
      </w:r>
      <w:proofErr w:type="spellEnd"/>
      <w:r w:rsidRPr="00F87BCE">
        <w:rPr>
          <w:lang w:val="es-CL"/>
        </w:rPr>
        <w:t xml:space="preserve"> y funciones </w:t>
      </w:r>
      <w:proofErr w:type="spellStart"/>
      <w:r w:rsidRPr="00F87BCE">
        <w:rPr>
          <w:lang w:val="es-CL"/>
        </w:rPr>
        <w:t>serverless</w:t>
      </w:r>
      <w:proofErr w:type="spellEnd"/>
      <w:r w:rsidRPr="00F87BCE">
        <w:rPr>
          <w:lang w:val="es-CL"/>
        </w:rPr>
        <w:t>. La arquitectura permite evolucionar hacia una API dedicada y un despliegue dentro de la intranet de un cliente corporativo sin rediseñar el dominio funcional.</w:t>
      </w:r>
    </w:p>
    <w:p w14:paraId="0E15A534" w14:textId="77777777" w:rsidR="003C5F1A" w:rsidRDefault="00000000">
      <w:pPr>
        <w:pStyle w:val="Ttulo1"/>
      </w:pPr>
      <w:r>
        <w:t>2. Clasificación arquitectónica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3C5F1A" w14:paraId="5DA178EA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8731" w14:textId="77777777" w:rsidR="003C5F1A" w:rsidRDefault="00000000">
            <w:r>
              <w:rPr>
                <w:b/>
                <w:color w:val="1F4D78"/>
              </w:rPr>
              <w:t>Dimensión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51B2" w14:textId="77777777" w:rsidR="003C5F1A" w:rsidRDefault="00000000">
            <w:r>
              <w:rPr>
                <w:b/>
                <w:color w:val="1F4D78"/>
              </w:rPr>
              <w:t>Clasificación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ECEA" w14:textId="77777777" w:rsidR="003C5F1A" w:rsidRDefault="00000000">
            <w:r>
              <w:rPr>
                <w:b/>
                <w:color w:val="1F4D78"/>
              </w:rPr>
              <w:t>Descripción</w:t>
            </w:r>
          </w:p>
        </w:tc>
      </w:tr>
      <w:tr w:rsidR="003C5F1A" w:rsidRPr="00F87BCE" w14:paraId="1A5C1C1A" w14:textId="77777777">
        <w:tc>
          <w:tcPr>
            <w:tcW w:w="2200" w:type="dxa"/>
          </w:tcPr>
          <w:p w14:paraId="16A893C9" w14:textId="77777777" w:rsidR="003C5F1A" w:rsidRDefault="00000000">
            <w:r>
              <w:t>Capas</w:t>
            </w:r>
          </w:p>
        </w:tc>
        <w:tc>
          <w:tcPr>
            <w:tcW w:w="2500" w:type="dxa"/>
          </w:tcPr>
          <w:p w14:paraId="5C3A4A47" w14:textId="77777777" w:rsidR="003C5F1A" w:rsidRDefault="00000000">
            <w:r>
              <w:t>Tres capas</w:t>
            </w:r>
          </w:p>
        </w:tc>
        <w:tc>
          <w:tcPr>
            <w:tcW w:w="4660" w:type="dxa"/>
          </w:tcPr>
          <w:p w14:paraId="434071D7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>Presentación, aplicación/negocio y datos.</w:t>
            </w:r>
          </w:p>
        </w:tc>
      </w:tr>
      <w:tr w:rsidR="003C5F1A" w:rsidRPr="00F87BCE" w14:paraId="415CF865" w14:textId="77777777">
        <w:tc>
          <w:tcPr>
            <w:tcW w:w="2200" w:type="dxa"/>
          </w:tcPr>
          <w:p w14:paraId="5AAEC080" w14:textId="77777777" w:rsidR="003C5F1A" w:rsidRDefault="00000000">
            <w:r>
              <w:t>Organización</w:t>
            </w:r>
          </w:p>
        </w:tc>
        <w:tc>
          <w:tcPr>
            <w:tcW w:w="2500" w:type="dxa"/>
          </w:tcPr>
          <w:p w14:paraId="7D1BCB08" w14:textId="77777777" w:rsidR="003C5F1A" w:rsidRDefault="00000000">
            <w:r>
              <w:t>Modular</w:t>
            </w:r>
          </w:p>
        </w:tc>
        <w:tc>
          <w:tcPr>
            <w:tcW w:w="4660" w:type="dxa"/>
          </w:tcPr>
          <w:p w14:paraId="2E48FE9F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>Módulos por capacidades: agenda, pacientes, sesiones e integraciones.</w:t>
            </w:r>
          </w:p>
        </w:tc>
      </w:tr>
      <w:tr w:rsidR="003C5F1A" w:rsidRPr="00F87BCE" w14:paraId="3BAFFD0A" w14:textId="77777777">
        <w:tc>
          <w:tcPr>
            <w:tcW w:w="2200" w:type="dxa"/>
          </w:tcPr>
          <w:p w14:paraId="26B22458" w14:textId="77777777" w:rsidR="003C5F1A" w:rsidRDefault="00000000">
            <w:r>
              <w:t>Backend</w:t>
            </w:r>
          </w:p>
        </w:tc>
        <w:tc>
          <w:tcPr>
            <w:tcW w:w="2500" w:type="dxa"/>
          </w:tcPr>
          <w:p w14:paraId="1B28FBCB" w14:textId="77777777" w:rsidR="003C5F1A" w:rsidRDefault="00000000">
            <w:r>
              <w:t>Orientado a servicios</w:t>
            </w:r>
          </w:p>
        </w:tc>
        <w:tc>
          <w:tcPr>
            <w:tcW w:w="4660" w:type="dxa"/>
          </w:tcPr>
          <w:p w14:paraId="0E505A97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 xml:space="preserve">RPC, Edge </w:t>
            </w:r>
            <w:proofErr w:type="spellStart"/>
            <w:r w:rsidRPr="00F87BCE">
              <w:rPr>
                <w:lang w:val="es-CL"/>
              </w:rPr>
              <w:t>Functions</w:t>
            </w:r>
            <w:proofErr w:type="spellEnd"/>
            <w:r w:rsidRPr="00F87BCE">
              <w:rPr>
                <w:lang w:val="es-CL"/>
              </w:rPr>
              <w:t xml:space="preserve"> y API con contratos explícitos.</w:t>
            </w:r>
          </w:p>
        </w:tc>
      </w:tr>
      <w:tr w:rsidR="003C5F1A" w:rsidRPr="00F87BCE" w14:paraId="64CD5B56" w14:textId="77777777">
        <w:tc>
          <w:tcPr>
            <w:tcW w:w="2200" w:type="dxa"/>
          </w:tcPr>
          <w:p w14:paraId="698B4C96" w14:textId="77777777" w:rsidR="003C5F1A" w:rsidRDefault="00000000">
            <w:proofErr w:type="spellStart"/>
            <w:r>
              <w:t>Despliegue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2500" w:type="dxa"/>
          </w:tcPr>
          <w:p w14:paraId="2005FC2C" w14:textId="77777777" w:rsidR="003C5F1A" w:rsidRDefault="00000000">
            <w:r>
              <w:t>Cloud gestionado</w:t>
            </w:r>
          </w:p>
        </w:tc>
        <w:tc>
          <w:tcPr>
            <w:tcW w:w="4660" w:type="dxa"/>
          </w:tcPr>
          <w:p w14:paraId="20A7EA1F" w14:textId="77777777" w:rsidR="003C5F1A" w:rsidRPr="00F87BCE" w:rsidRDefault="00000000">
            <w:pPr>
              <w:rPr>
                <w:lang w:val="es-CL"/>
              </w:rPr>
            </w:pPr>
            <w:proofErr w:type="spellStart"/>
            <w:r w:rsidRPr="00F87BCE">
              <w:rPr>
                <w:lang w:val="es-CL"/>
              </w:rPr>
              <w:t>Vercel</w:t>
            </w:r>
            <w:proofErr w:type="spellEnd"/>
            <w:r w:rsidRPr="00F87BCE">
              <w:rPr>
                <w:lang w:val="es-CL"/>
              </w:rPr>
              <w:t xml:space="preserve">, </w:t>
            </w:r>
            <w:proofErr w:type="spellStart"/>
            <w:r w:rsidRPr="00F87BCE">
              <w:rPr>
                <w:lang w:val="es-CL"/>
              </w:rPr>
              <w:t>Supabase</w:t>
            </w:r>
            <w:proofErr w:type="spellEnd"/>
            <w:r w:rsidRPr="00F87BCE">
              <w:rPr>
                <w:lang w:val="es-CL"/>
              </w:rPr>
              <w:t xml:space="preserve"> y servicios externos.</w:t>
            </w:r>
          </w:p>
        </w:tc>
      </w:tr>
      <w:tr w:rsidR="003C5F1A" w:rsidRPr="00F87BCE" w14:paraId="2EA428F4" w14:textId="77777777">
        <w:tc>
          <w:tcPr>
            <w:tcW w:w="2200" w:type="dxa"/>
          </w:tcPr>
          <w:p w14:paraId="3535D54C" w14:textId="77777777" w:rsidR="003C5F1A" w:rsidRDefault="00000000">
            <w:proofErr w:type="spellStart"/>
            <w:r>
              <w:t>Evolución</w:t>
            </w:r>
            <w:proofErr w:type="spellEnd"/>
          </w:p>
        </w:tc>
        <w:tc>
          <w:tcPr>
            <w:tcW w:w="2500" w:type="dxa"/>
          </w:tcPr>
          <w:p w14:paraId="6D44A364" w14:textId="77777777" w:rsidR="003C5F1A" w:rsidRDefault="00000000">
            <w:r>
              <w:t>API modular</w:t>
            </w:r>
          </w:p>
        </w:tc>
        <w:tc>
          <w:tcPr>
            <w:tcW w:w="4660" w:type="dxa"/>
          </w:tcPr>
          <w:p w14:paraId="7D3D2AE9" w14:textId="77777777" w:rsidR="003C5F1A" w:rsidRPr="00F87BCE" w:rsidRDefault="00000000">
            <w:pPr>
              <w:rPr>
                <w:lang w:val="es-CL"/>
              </w:rPr>
            </w:pPr>
            <w:proofErr w:type="spellStart"/>
            <w:r w:rsidRPr="00F87BCE">
              <w:rPr>
                <w:lang w:val="es-CL"/>
              </w:rPr>
              <w:t>Backend</w:t>
            </w:r>
            <w:proofErr w:type="spellEnd"/>
            <w:r w:rsidRPr="00F87BCE">
              <w:rPr>
                <w:lang w:val="es-CL"/>
              </w:rPr>
              <w:t xml:space="preserve"> dedicado en contenedores cuando la escala o el cliente lo requieran.</w:t>
            </w:r>
          </w:p>
        </w:tc>
      </w:tr>
    </w:tbl>
    <w:p w14:paraId="6AC3D94D" w14:textId="77777777" w:rsidR="003C5F1A" w:rsidRPr="00F87BCE" w:rsidRDefault="00000000">
      <w:pPr>
        <w:pStyle w:val="Ttulo1"/>
        <w:rPr>
          <w:lang w:val="es-CL"/>
        </w:rPr>
      </w:pPr>
      <w:r w:rsidRPr="00F87BCE">
        <w:rPr>
          <w:lang w:val="es-CL"/>
        </w:rPr>
        <w:lastRenderedPageBreak/>
        <w:t>3. Capas de la solución</w:t>
      </w:r>
    </w:p>
    <w:p w14:paraId="767455CE" w14:textId="77777777" w:rsidR="003C5F1A" w:rsidRPr="00F87BCE" w:rsidRDefault="00000000">
      <w:pPr>
        <w:pStyle w:val="Ttulo2"/>
        <w:rPr>
          <w:lang w:val="es-CL"/>
        </w:rPr>
      </w:pPr>
      <w:r w:rsidRPr="00F87BCE">
        <w:rPr>
          <w:lang w:val="es-CL"/>
        </w:rPr>
        <w:t>3.1 Capa de presentación</w:t>
      </w:r>
    </w:p>
    <w:p w14:paraId="680CC32F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La capa de presentación es una SPA </w:t>
      </w:r>
      <w:proofErr w:type="spellStart"/>
      <w:r w:rsidRPr="00F87BCE">
        <w:rPr>
          <w:lang w:val="es-CL"/>
        </w:rPr>
        <w:t>React</w:t>
      </w:r>
      <w:proofErr w:type="spellEnd"/>
      <w:r w:rsidRPr="00F87BCE">
        <w:rPr>
          <w:lang w:val="es-CL"/>
        </w:rPr>
        <w:t xml:space="preserve"> compilada con Vite. Se encarga de la navegación, formularios, estado visual, validaciones de experiencia y comunicación con la API. No debe ser autoridad para permisos, conflictos de agenda, estados de negocio ni decisiones de almacenamiento clínico.</w:t>
      </w:r>
    </w:p>
    <w:p w14:paraId="4CA8CBF3" w14:textId="77777777" w:rsidR="003C5F1A" w:rsidRPr="00F87BCE" w:rsidRDefault="00000000">
      <w:pPr>
        <w:pStyle w:val="Ttulo2"/>
        <w:rPr>
          <w:lang w:val="es-CL"/>
        </w:rPr>
      </w:pPr>
      <w:r w:rsidRPr="00F87BCE">
        <w:rPr>
          <w:lang w:val="es-CL"/>
        </w:rPr>
        <w:t>3.2 Capa de aplicación y negocio</w:t>
      </w:r>
    </w:p>
    <w:p w14:paraId="02A4F602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La capa de aplicación centraliza autenticación, autorización, reglas de agenda, reservas, disponibilidad, sesiones, auditoría e integraciones. Inicialmente se implementa con RPC de PostgreSQL y </w:t>
      </w:r>
      <w:proofErr w:type="spellStart"/>
      <w:r w:rsidRPr="00F87BCE">
        <w:rPr>
          <w:lang w:val="es-CL"/>
        </w:rPr>
        <w:t>Supabase</w:t>
      </w:r>
      <w:proofErr w:type="spellEnd"/>
      <w:r w:rsidRPr="00F87BCE">
        <w:rPr>
          <w:lang w:val="es-CL"/>
        </w:rPr>
        <w:t xml:space="preserve"> Edge </w:t>
      </w:r>
      <w:proofErr w:type="spellStart"/>
      <w:r w:rsidRPr="00F87BCE">
        <w:rPr>
          <w:lang w:val="es-CL"/>
        </w:rPr>
        <w:t>Functions</w:t>
      </w:r>
      <w:proofErr w:type="spellEnd"/>
      <w:r w:rsidRPr="00F87BCE">
        <w:rPr>
          <w:lang w:val="es-CL"/>
        </w:rPr>
        <w:t>; posteriormente puede consolidarse en una API Node.js/</w:t>
      </w:r>
      <w:proofErr w:type="spellStart"/>
      <w:r w:rsidRPr="00F87BCE">
        <w:rPr>
          <w:lang w:val="es-CL"/>
        </w:rPr>
        <w:t>TypeScript</w:t>
      </w:r>
      <w:proofErr w:type="spellEnd"/>
      <w:r w:rsidRPr="00F87BCE">
        <w:rPr>
          <w:lang w:val="es-CL"/>
        </w:rPr>
        <w:t xml:space="preserve"> modular.</w:t>
      </w:r>
    </w:p>
    <w:p w14:paraId="0D7E5E35" w14:textId="77777777" w:rsidR="003C5F1A" w:rsidRPr="00F87BCE" w:rsidRDefault="00000000">
      <w:pPr>
        <w:pStyle w:val="Ttulo2"/>
        <w:rPr>
          <w:lang w:val="es-CL"/>
        </w:rPr>
      </w:pPr>
      <w:r w:rsidRPr="00F87BCE">
        <w:rPr>
          <w:lang w:val="es-CL"/>
        </w:rPr>
        <w:t>3.3 Capa de datos</w:t>
      </w:r>
    </w:p>
    <w:p w14:paraId="43F0C291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La capa de datos utiliza PostgreSQL para información operativa y metadatos, con RLS, claves foráneas, restricciones, índices, transacciones, respaldos y auditoría. El contenido clínico se almacena según la política configurada para cada profesional: Google Drive o </w:t>
      </w:r>
      <w:proofErr w:type="spellStart"/>
      <w:r w:rsidRPr="00F87BCE">
        <w:rPr>
          <w:lang w:val="es-CL"/>
        </w:rPr>
        <w:t>Mentalia</w:t>
      </w:r>
      <w:proofErr w:type="spellEnd"/>
      <w:r w:rsidRPr="00F87BCE">
        <w:rPr>
          <w:lang w:val="es-CL"/>
        </w:rPr>
        <w:t xml:space="preserve"> Cloud.</w:t>
      </w:r>
    </w:p>
    <w:p w14:paraId="0664FEB5" w14:textId="77777777" w:rsidR="003C5F1A" w:rsidRDefault="00000000">
      <w:pPr>
        <w:pStyle w:val="Ttulo1"/>
      </w:pPr>
      <w:r>
        <w:t>4. Módulos funcionales</w:t>
      </w:r>
    </w:p>
    <w:p w14:paraId="6B8C2AE9" w14:textId="77777777" w:rsidR="003C5F1A" w:rsidRDefault="00000000">
      <w:pPr>
        <w:pStyle w:val="Listaconvietas"/>
        <w:ind w:left="720"/>
      </w:pPr>
      <w:r>
        <w:t>Identidad y autorización</w:t>
      </w:r>
    </w:p>
    <w:p w14:paraId="7B571F95" w14:textId="77777777" w:rsidR="003C5F1A" w:rsidRDefault="00000000">
      <w:pPr>
        <w:pStyle w:val="Listaconvietas"/>
        <w:ind w:left="720"/>
      </w:pPr>
      <w:r>
        <w:t>Profesionales y configuración</w:t>
      </w:r>
    </w:p>
    <w:p w14:paraId="5863898B" w14:textId="77777777" w:rsidR="003C5F1A" w:rsidRDefault="00000000">
      <w:pPr>
        <w:pStyle w:val="Listaconvietas"/>
        <w:ind w:left="720"/>
      </w:pPr>
      <w:r>
        <w:t>Pacientes</w:t>
      </w:r>
    </w:p>
    <w:p w14:paraId="7DA0816B" w14:textId="77777777" w:rsidR="003C5F1A" w:rsidRDefault="00000000">
      <w:pPr>
        <w:pStyle w:val="Listaconvietas"/>
        <w:ind w:left="720"/>
      </w:pPr>
      <w:r>
        <w:t>Agenda y citas</w:t>
      </w:r>
    </w:p>
    <w:p w14:paraId="1191E39B" w14:textId="77777777" w:rsidR="003C5F1A" w:rsidRDefault="00000000">
      <w:pPr>
        <w:pStyle w:val="Listaconvietas"/>
        <w:ind w:left="720"/>
      </w:pPr>
      <w:r>
        <w:t>Disponibilidad</w:t>
      </w:r>
    </w:p>
    <w:p w14:paraId="24D55CFE" w14:textId="77777777" w:rsidR="003C5F1A" w:rsidRDefault="00000000">
      <w:pPr>
        <w:pStyle w:val="Listaconvietas"/>
        <w:ind w:left="720"/>
      </w:pPr>
      <w:r>
        <w:t>Reservas públicas</w:t>
      </w:r>
    </w:p>
    <w:p w14:paraId="285D5225" w14:textId="77777777" w:rsidR="003C5F1A" w:rsidRDefault="00000000">
      <w:pPr>
        <w:pStyle w:val="Listaconvietas"/>
        <w:ind w:left="720"/>
      </w:pPr>
      <w:r>
        <w:t>Sesiones clínicas</w:t>
      </w:r>
    </w:p>
    <w:p w14:paraId="1F250F10" w14:textId="77777777" w:rsidR="003C5F1A" w:rsidRDefault="00000000">
      <w:pPr>
        <w:pStyle w:val="Listaconvietas"/>
        <w:ind w:left="720"/>
      </w:pPr>
      <w:r>
        <w:t>Almacenamiento clínico</w:t>
      </w:r>
    </w:p>
    <w:p w14:paraId="6BBFA670" w14:textId="77777777" w:rsidR="003C5F1A" w:rsidRDefault="00000000">
      <w:pPr>
        <w:pStyle w:val="Listaconvietas"/>
        <w:ind w:left="720"/>
      </w:pPr>
      <w:r>
        <w:t>Google Calendar</w:t>
      </w:r>
    </w:p>
    <w:p w14:paraId="3260F76C" w14:textId="77777777" w:rsidR="003C5F1A" w:rsidRDefault="00000000">
      <w:pPr>
        <w:pStyle w:val="Listaconvietas"/>
        <w:ind w:left="720"/>
      </w:pPr>
      <w:r>
        <w:t>Google Drive</w:t>
      </w:r>
    </w:p>
    <w:p w14:paraId="4D00B0E4" w14:textId="77777777" w:rsidR="003C5F1A" w:rsidRDefault="00000000">
      <w:pPr>
        <w:pStyle w:val="Listaconvietas"/>
        <w:ind w:left="720"/>
      </w:pPr>
      <w:r>
        <w:t>Procesamiento de audio e IA</w:t>
      </w:r>
    </w:p>
    <w:p w14:paraId="2E8EFFAF" w14:textId="77777777" w:rsidR="003C5F1A" w:rsidRDefault="00000000">
      <w:pPr>
        <w:pStyle w:val="Listaconvietas"/>
        <w:ind w:left="720"/>
      </w:pPr>
      <w:r>
        <w:t>Notificaciones y auditoría</w:t>
      </w:r>
    </w:p>
    <w:p w14:paraId="3EF3A2C8" w14:textId="77777777" w:rsidR="003C5F1A" w:rsidRDefault="00000000">
      <w:pPr>
        <w:pStyle w:val="Ttulo1"/>
      </w:pPr>
      <w:r>
        <w:t>5. Integraciones externas</w:t>
      </w:r>
    </w:p>
    <w:p w14:paraId="23B8B411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Las integraciones se consideran adaptadores de la capa de aplicación. El </w:t>
      </w:r>
      <w:proofErr w:type="spellStart"/>
      <w:r w:rsidRPr="00F87BCE">
        <w:rPr>
          <w:lang w:val="es-CL"/>
        </w:rPr>
        <w:t>frontend</w:t>
      </w:r>
      <w:proofErr w:type="spellEnd"/>
      <w:r w:rsidRPr="00F87BCE">
        <w:rPr>
          <w:lang w:val="es-CL"/>
        </w:rPr>
        <w:t xml:space="preserve"> no debe contener secretos ni controlar directamente operaciones críticas.</w:t>
      </w:r>
    </w:p>
    <w:p w14:paraId="7FE0A8BE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Google OAuth para autenticación e identidad.</w:t>
      </w:r>
    </w:p>
    <w:p w14:paraId="68B6868B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Google Calendar para lectura y sincronización de agenda.</w:t>
      </w:r>
    </w:p>
    <w:p w14:paraId="3D5476B6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Google Drive para almacenamiento clínico cuando el profesional lo seleccione.</w:t>
      </w:r>
    </w:p>
    <w:p w14:paraId="6C5AF364" w14:textId="77777777" w:rsidR="003C5F1A" w:rsidRPr="00F87BCE" w:rsidRDefault="00000000">
      <w:pPr>
        <w:pStyle w:val="Listaconvietas"/>
        <w:ind w:left="720"/>
        <w:rPr>
          <w:lang w:val="es-CL"/>
        </w:rPr>
      </w:pPr>
      <w:proofErr w:type="spellStart"/>
      <w:r w:rsidRPr="00F87BCE">
        <w:rPr>
          <w:lang w:val="es-CL"/>
        </w:rPr>
        <w:lastRenderedPageBreak/>
        <w:t>OpenAI</w:t>
      </w:r>
      <w:proofErr w:type="spellEnd"/>
      <w:r w:rsidRPr="00F87BCE">
        <w:rPr>
          <w:lang w:val="es-CL"/>
        </w:rPr>
        <w:t xml:space="preserve"> para transcripción y generación de borradores clínico-administrativos.</w:t>
      </w:r>
    </w:p>
    <w:p w14:paraId="783823E8" w14:textId="77777777" w:rsidR="003C5F1A" w:rsidRPr="00F87BCE" w:rsidRDefault="00000000">
      <w:pPr>
        <w:pStyle w:val="Ttulo1"/>
        <w:rPr>
          <w:lang w:val="es-CL"/>
        </w:rPr>
      </w:pPr>
      <w:r w:rsidRPr="00F87BCE">
        <w:rPr>
          <w:lang w:val="es-CL"/>
        </w:rPr>
        <w:t>6. Política de almacenamiento clínico</w:t>
      </w:r>
    </w:p>
    <w:p w14:paraId="1CC680BB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Cada profesional tendrá una fuente primaria de historial clínico configurable. </w:t>
      </w:r>
      <w:proofErr w:type="spellStart"/>
      <w:r w:rsidRPr="00F87BCE">
        <w:rPr>
          <w:lang w:val="es-CL"/>
        </w:rPr>
        <w:t>Mentalia</w:t>
      </w:r>
      <w:proofErr w:type="spellEnd"/>
      <w:r w:rsidRPr="00F87BCE">
        <w:rPr>
          <w:lang w:val="es-CL"/>
        </w:rPr>
        <w:t xml:space="preserve"> no debe editar ni leer una copia secundaria como si fuera la fuente oficial. Si se implementa respaldo en el futuro, debe quedar versionado, con estado de sincronización y sin edición independiente en ambos sistemas.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3C5F1A" w14:paraId="1AD536F8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4CBF" w14:textId="77777777" w:rsidR="003C5F1A" w:rsidRDefault="00000000">
            <w:r>
              <w:rPr>
                <w:b/>
                <w:color w:val="1F4D78"/>
              </w:rPr>
              <w:t>Modo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E174" w14:textId="77777777" w:rsidR="003C5F1A" w:rsidRDefault="00000000">
            <w:r>
              <w:rPr>
                <w:b/>
                <w:color w:val="1F4D78"/>
              </w:rPr>
              <w:t>Fuente primaria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DD1B" w14:textId="77777777" w:rsidR="003C5F1A" w:rsidRDefault="00000000">
            <w:r>
              <w:rPr>
                <w:b/>
                <w:color w:val="1F4D78"/>
              </w:rPr>
              <w:t>Supabase conserva</w:t>
            </w:r>
          </w:p>
        </w:tc>
      </w:tr>
      <w:tr w:rsidR="003C5F1A" w:rsidRPr="00F87BCE" w14:paraId="65A19BAE" w14:textId="77777777">
        <w:tc>
          <w:tcPr>
            <w:tcW w:w="2200" w:type="dxa"/>
          </w:tcPr>
          <w:p w14:paraId="00AA79A0" w14:textId="77777777" w:rsidR="003C5F1A" w:rsidRDefault="00000000">
            <w:r>
              <w:t>Google Drive</w:t>
            </w:r>
          </w:p>
        </w:tc>
        <w:tc>
          <w:tcPr>
            <w:tcW w:w="2500" w:type="dxa"/>
          </w:tcPr>
          <w:p w14:paraId="2708A513" w14:textId="77777777" w:rsidR="003C5F1A" w:rsidRDefault="00000000">
            <w:r>
              <w:t>Drive del profesional</w:t>
            </w:r>
          </w:p>
        </w:tc>
        <w:tc>
          <w:tcPr>
            <w:tcW w:w="4660" w:type="dxa"/>
          </w:tcPr>
          <w:p w14:paraId="11B19B5B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 xml:space="preserve">Metadatos, </w:t>
            </w:r>
            <w:proofErr w:type="spellStart"/>
            <w:r w:rsidRPr="00F87BCE">
              <w:rPr>
                <w:lang w:val="es-CL"/>
              </w:rPr>
              <w:t>file_id</w:t>
            </w:r>
            <w:proofErr w:type="spellEnd"/>
            <w:r w:rsidRPr="00F87BCE">
              <w:rPr>
                <w:lang w:val="es-CL"/>
              </w:rPr>
              <w:t>, ruta, estado y auditoría</w:t>
            </w:r>
          </w:p>
        </w:tc>
      </w:tr>
      <w:tr w:rsidR="003C5F1A" w:rsidRPr="00F87BCE" w14:paraId="400B2678" w14:textId="77777777">
        <w:tc>
          <w:tcPr>
            <w:tcW w:w="2200" w:type="dxa"/>
          </w:tcPr>
          <w:p w14:paraId="03DE4B74" w14:textId="77777777" w:rsidR="003C5F1A" w:rsidRDefault="00000000">
            <w:proofErr w:type="spellStart"/>
            <w:r>
              <w:t>Mentalia</w:t>
            </w:r>
            <w:proofErr w:type="spellEnd"/>
            <w:r>
              <w:t xml:space="preserve"> Cloud</w:t>
            </w:r>
          </w:p>
        </w:tc>
        <w:tc>
          <w:tcPr>
            <w:tcW w:w="2500" w:type="dxa"/>
          </w:tcPr>
          <w:p w14:paraId="020145DC" w14:textId="77777777" w:rsidR="003C5F1A" w:rsidRDefault="00000000">
            <w:r>
              <w:t>PostgreSQL protegido</w:t>
            </w:r>
          </w:p>
        </w:tc>
        <w:tc>
          <w:tcPr>
            <w:tcW w:w="4660" w:type="dxa"/>
          </w:tcPr>
          <w:p w14:paraId="05E1BC8D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>Contenido clínico, metadatos, auditoría y permisos</w:t>
            </w:r>
          </w:p>
        </w:tc>
      </w:tr>
    </w:tbl>
    <w:p w14:paraId="06CFB1BD" w14:textId="77777777" w:rsidR="003C5F1A" w:rsidRPr="00F87BCE" w:rsidRDefault="00000000">
      <w:pPr>
        <w:pStyle w:val="Ttulo1"/>
        <w:rPr>
          <w:lang w:val="es-CL"/>
        </w:rPr>
      </w:pPr>
      <w:r w:rsidRPr="00F87BCE">
        <w:rPr>
          <w:lang w:val="es-CL"/>
        </w:rPr>
        <w:t>7. Despliegue en nube</w:t>
      </w:r>
    </w:p>
    <w:p w14:paraId="68E25648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En el modelo SaaS inicial, el </w:t>
      </w:r>
      <w:proofErr w:type="spellStart"/>
      <w:r w:rsidRPr="00F87BCE">
        <w:rPr>
          <w:lang w:val="es-CL"/>
        </w:rPr>
        <w:t>frontend</w:t>
      </w:r>
      <w:proofErr w:type="spellEnd"/>
      <w:r w:rsidRPr="00F87BCE">
        <w:rPr>
          <w:lang w:val="es-CL"/>
        </w:rPr>
        <w:t xml:space="preserve"> </w:t>
      </w:r>
      <w:proofErr w:type="spellStart"/>
      <w:r w:rsidRPr="00F87BCE">
        <w:rPr>
          <w:lang w:val="es-CL"/>
        </w:rPr>
        <w:t>React</w:t>
      </w:r>
      <w:proofErr w:type="spellEnd"/>
      <w:r w:rsidRPr="00F87BCE">
        <w:rPr>
          <w:lang w:val="es-CL"/>
        </w:rPr>
        <w:t xml:space="preserve"> se sirve desde </w:t>
      </w:r>
      <w:proofErr w:type="spellStart"/>
      <w:r w:rsidRPr="00F87BCE">
        <w:rPr>
          <w:lang w:val="es-CL"/>
        </w:rPr>
        <w:t>Vercel</w:t>
      </w:r>
      <w:proofErr w:type="spellEnd"/>
      <w:r w:rsidRPr="00F87BCE">
        <w:rPr>
          <w:lang w:val="es-CL"/>
        </w:rPr>
        <w:t xml:space="preserve">/CDN. La capa de aplicación se ejecuta en </w:t>
      </w:r>
      <w:proofErr w:type="spellStart"/>
      <w:r w:rsidRPr="00F87BCE">
        <w:rPr>
          <w:lang w:val="es-CL"/>
        </w:rPr>
        <w:t>Supabase</w:t>
      </w:r>
      <w:proofErr w:type="spellEnd"/>
      <w:r w:rsidRPr="00F87BCE">
        <w:rPr>
          <w:lang w:val="es-CL"/>
        </w:rPr>
        <w:t xml:space="preserve"> Edge </w:t>
      </w:r>
      <w:proofErr w:type="spellStart"/>
      <w:r w:rsidRPr="00F87BCE">
        <w:rPr>
          <w:lang w:val="es-CL"/>
        </w:rPr>
        <w:t>Functions</w:t>
      </w:r>
      <w:proofErr w:type="spellEnd"/>
      <w:r w:rsidRPr="00F87BCE">
        <w:rPr>
          <w:lang w:val="es-CL"/>
        </w:rPr>
        <w:t xml:space="preserve"> y RPC; PostgreSQL, Auth y RLS se administran en </w:t>
      </w:r>
      <w:proofErr w:type="spellStart"/>
      <w:r w:rsidRPr="00F87BCE">
        <w:rPr>
          <w:lang w:val="es-CL"/>
        </w:rPr>
        <w:t>Supabase</w:t>
      </w:r>
      <w:proofErr w:type="spellEnd"/>
      <w:r w:rsidRPr="00F87BCE">
        <w:rPr>
          <w:lang w:val="es-CL"/>
        </w:rPr>
        <w:t xml:space="preserve">. Las llamadas a Google y </w:t>
      </w:r>
      <w:proofErr w:type="spellStart"/>
      <w:r w:rsidRPr="00F87BCE">
        <w:rPr>
          <w:lang w:val="es-CL"/>
        </w:rPr>
        <w:t>OpenAI</w:t>
      </w:r>
      <w:proofErr w:type="spellEnd"/>
      <w:r w:rsidRPr="00F87BCE">
        <w:rPr>
          <w:lang w:val="es-CL"/>
        </w:rPr>
        <w:t xml:space="preserve"> se realizan mediante HTTPS y secretos </w:t>
      </w:r>
      <w:proofErr w:type="spellStart"/>
      <w:r w:rsidRPr="00F87BCE">
        <w:rPr>
          <w:lang w:val="es-CL"/>
        </w:rPr>
        <w:t>backend</w:t>
      </w:r>
      <w:proofErr w:type="spellEnd"/>
      <w:r w:rsidRPr="00F87BCE">
        <w:rPr>
          <w:lang w:val="es-CL"/>
        </w:rPr>
        <w:t>.</w:t>
      </w:r>
    </w:p>
    <w:p w14:paraId="4E14F1F4" w14:textId="77777777" w:rsidR="003C5F1A" w:rsidRPr="00F87BCE" w:rsidRDefault="00000000">
      <w:pPr>
        <w:pStyle w:val="Ttulo1"/>
        <w:rPr>
          <w:lang w:val="es-CL"/>
        </w:rPr>
      </w:pPr>
      <w:r w:rsidRPr="00F87BCE">
        <w:rPr>
          <w:lang w:val="es-CL"/>
        </w:rPr>
        <w:t>8. Despliegue en intranet corporativa</w:t>
      </w:r>
    </w:p>
    <w:p w14:paraId="149309C4" w14:textId="77777777" w:rsidR="003C5F1A" w:rsidRPr="00F87BCE" w:rsidRDefault="00000000">
      <w:pPr>
        <w:rPr>
          <w:lang w:val="es-CL"/>
        </w:rPr>
      </w:pPr>
      <w:r w:rsidRPr="00F87BCE">
        <w:rPr>
          <w:lang w:val="es-CL"/>
        </w:rPr>
        <w:t xml:space="preserve">Para un cliente corporativo, </w:t>
      </w:r>
      <w:proofErr w:type="spellStart"/>
      <w:r w:rsidRPr="00F87BCE">
        <w:rPr>
          <w:lang w:val="es-CL"/>
        </w:rPr>
        <w:t>Mentalia</w:t>
      </w:r>
      <w:proofErr w:type="spellEnd"/>
      <w:r w:rsidRPr="00F87BCE">
        <w:rPr>
          <w:lang w:val="es-CL"/>
        </w:rPr>
        <w:t xml:space="preserve"> se puede desplegar como aplicación web interna. </w:t>
      </w:r>
      <w:proofErr w:type="spellStart"/>
      <w:r w:rsidRPr="00F87BCE">
        <w:rPr>
          <w:lang w:val="es-CL"/>
        </w:rPr>
        <w:t>React</w:t>
      </w:r>
      <w:proofErr w:type="spellEnd"/>
      <w:r w:rsidRPr="00F87BCE">
        <w:rPr>
          <w:lang w:val="es-CL"/>
        </w:rPr>
        <w:t xml:space="preserve"> se sirve desde IIS o </w:t>
      </w:r>
      <w:proofErr w:type="spellStart"/>
      <w:r w:rsidRPr="00F87BCE">
        <w:rPr>
          <w:lang w:val="es-CL"/>
        </w:rPr>
        <w:t>Nginx</w:t>
      </w:r>
      <w:proofErr w:type="spellEnd"/>
      <w:r w:rsidRPr="00F87BCE">
        <w:rPr>
          <w:lang w:val="es-CL"/>
        </w:rPr>
        <w:t xml:space="preserve">, la API se ejecuta en contenedores o App Service interno y PostgreSQL puede permanecer en </w:t>
      </w:r>
      <w:proofErr w:type="spellStart"/>
      <w:r w:rsidRPr="00F87BCE">
        <w:rPr>
          <w:lang w:val="es-CL"/>
        </w:rPr>
        <w:t>Supabase</w:t>
      </w:r>
      <w:proofErr w:type="spellEnd"/>
      <w:r w:rsidRPr="00F87BCE">
        <w:rPr>
          <w:lang w:val="es-CL"/>
        </w:rPr>
        <w:t xml:space="preserve"> mediante salida HTTPS controlada, en Azure privado o en infraestructura del cliente.</w:t>
      </w:r>
    </w:p>
    <w:p w14:paraId="67EA5BCC" w14:textId="77777777" w:rsidR="003C5F1A" w:rsidRDefault="00000000">
      <w:pPr>
        <w:pStyle w:val="Listaconvietas"/>
        <w:ind w:left="720"/>
      </w:pPr>
      <w:r>
        <w:t xml:space="preserve">Frontend: IIS/Nginx o </w:t>
      </w:r>
      <w:proofErr w:type="spellStart"/>
      <w:r>
        <w:t>servicio</w:t>
      </w:r>
      <w:proofErr w:type="spellEnd"/>
      <w:r>
        <w:t xml:space="preserve"> web corporativo.</w:t>
      </w:r>
    </w:p>
    <w:p w14:paraId="24D098C6" w14:textId="77777777" w:rsidR="003C5F1A" w:rsidRDefault="00000000">
      <w:pPr>
        <w:pStyle w:val="Listaconvietas"/>
        <w:ind w:left="720"/>
      </w:pPr>
      <w:r>
        <w:t>API: Node.js/TypeScript en contenedor o Azure App Service/Container Apps.</w:t>
      </w:r>
    </w:p>
    <w:p w14:paraId="71819A7A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Datos: PostgreSQL administrado, Azure PostgreSQL o servidor corporativo.</w:t>
      </w:r>
    </w:p>
    <w:p w14:paraId="14101D27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 xml:space="preserve">Integraciones: salida HTTPS controlada hacia Google y </w:t>
      </w:r>
      <w:proofErr w:type="spellStart"/>
      <w:r w:rsidRPr="00F87BCE">
        <w:rPr>
          <w:lang w:val="es-CL"/>
        </w:rPr>
        <w:t>OpenAI</w:t>
      </w:r>
      <w:proofErr w:type="spellEnd"/>
      <w:r w:rsidRPr="00F87BCE">
        <w:rPr>
          <w:lang w:val="es-CL"/>
        </w:rPr>
        <w:t>.</w:t>
      </w:r>
    </w:p>
    <w:p w14:paraId="493B2B1F" w14:textId="77777777" w:rsidR="003C5F1A" w:rsidRDefault="00000000">
      <w:pPr>
        <w:pStyle w:val="Ttulo1"/>
      </w:pPr>
      <w:r>
        <w:t>9. Seguridad y operación</w:t>
      </w:r>
    </w:p>
    <w:p w14:paraId="7DF228D0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 xml:space="preserve">Secretos fuera del </w:t>
      </w:r>
      <w:proofErr w:type="spellStart"/>
      <w:r w:rsidRPr="00F87BCE">
        <w:rPr>
          <w:lang w:val="es-CL"/>
        </w:rPr>
        <w:t>frontend</w:t>
      </w:r>
      <w:proofErr w:type="spellEnd"/>
      <w:r w:rsidRPr="00F87BCE">
        <w:rPr>
          <w:lang w:val="es-CL"/>
        </w:rPr>
        <w:t xml:space="preserve"> y del repositorio.</w:t>
      </w:r>
    </w:p>
    <w:p w14:paraId="4E14AA9F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RLS y privilegios mínimos en PostgreSQL.</w:t>
      </w:r>
    </w:p>
    <w:p w14:paraId="09E287BB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 xml:space="preserve">Autorización en </w:t>
      </w:r>
      <w:proofErr w:type="spellStart"/>
      <w:r w:rsidRPr="00F87BCE">
        <w:rPr>
          <w:lang w:val="es-CL"/>
        </w:rPr>
        <w:t>backend</w:t>
      </w:r>
      <w:proofErr w:type="spellEnd"/>
      <w:r w:rsidRPr="00F87BCE">
        <w:rPr>
          <w:lang w:val="es-CL"/>
        </w:rPr>
        <w:t xml:space="preserve">, no solo filtros de </w:t>
      </w:r>
      <w:proofErr w:type="spellStart"/>
      <w:r w:rsidRPr="00F87BCE">
        <w:rPr>
          <w:lang w:val="es-CL"/>
        </w:rPr>
        <w:t>React</w:t>
      </w:r>
      <w:proofErr w:type="spellEnd"/>
      <w:r w:rsidRPr="00F87BCE">
        <w:rPr>
          <w:lang w:val="es-CL"/>
        </w:rPr>
        <w:t>.</w:t>
      </w:r>
    </w:p>
    <w:p w14:paraId="527DCEF9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 xml:space="preserve">Rate </w:t>
      </w:r>
      <w:proofErr w:type="spellStart"/>
      <w:r w:rsidRPr="00F87BCE">
        <w:rPr>
          <w:lang w:val="es-CL"/>
        </w:rPr>
        <w:t>limiting</w:t>
      </w:r>
      <w:proofErr w:type="spellEnd"/>
      <w:r w:rsidRPr="00F87BCE">
        <w:rPr>
          <w:lang w:val="es-CL"/>
        </w:rPr>
        <w:t xml:space="preserve"> para audio, reservas y </w:t>
      </w:r>
      <w:proofErr w:type="spellStart"/>
      <w:r w:rsidRPr="00F87BCE">
        <w:rPr>
          <w:lang w:val="es-CL"/>
        </w:rPr>
        <w:t>endpoints</w:t>
      </w:r>
      <w:proofErr w:type="spellEnd"/>
      <w:r w:rsidRPr="00F87BCE">
        <w:rPr>
          <w:lang w:val="es-CL"/>
        </w:rPr>
        <w:t xml:space="preserve"> públicos.</w:t>
      </w:r>
    </w:p>
    <w:p w14:paraId="3F7A0F95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Auditoría de accesos y cambios sensibles.</w:t>
      </w:r>
    </w:p>
    <w:p w14:paraId="48B49AE6" w14:textId="77777777" w:rsidR="003C5F1A" w:rsidRPr="00F87BCE" w:rsidRDefault="00000000">
      <w:pPr>
        <w:pStyle w:val="Listaconvietas"/>
        <w:ind w:left="720"/>
        <w:rPr>
          <w:lang w:val="es-CL"/>
        </w:rPr>
      </w:pPr>
      <w:proofErr w:type="spellStart"/>
      <w:r w:rsidRPr="00F87BCE">
        <w:rPr>
          <w:lang w:val="es-CL"/>
        </w:rPr>
        <w:t>Backups</w:t>
      </w:r>
      <w:proofErr w:type="spellEnd"/>
      <w:r w:rsidRPr="00F87BCE">
        <w:rPr>
          <w:lang w:val="es-CL"/>
        </w:rPr>
        <w:t>, restauración probada y objetivos RPO/RTO.</w:t>
      </w:r>
    </w:p>
    <w:p w14:paraId="53A7463D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t>Separación efectiva de DEV, QA y PROD.</w:t>
      </w:r>
    </w:p>
    <w:p w14:paraId="533E8673" w14:textId="77777777" w:rsidR="003C5F1A" w:rsidRPr="00F87BCE" w:rsidRDefault="00000000">
      <w:pPr>
        <w:pStyle w:val="Listaconvietas"/>
        <w:ind w:left="720"/>
        <w:rPr>
          <w:lang w:val="es-CL"/>
        </w:rPr>
      </w:pPr>
      <w:r w:rsidRPr="00F87BCE">
        <w:rPr>
          <w:lang w:val="es-CL"/>
        </w:rPr>
        <w:lastRenderedPageBreak/>
        <w:t>Monitoreo de autenticación, API, base de datos e integraciones.</w:t>
      </w:r>
    </w:p>
    <w:p w14:paraId="20B8C006" w14:textId="77777777" w:rsidR="003C5F1A" w:rsidRDefault="00000000">
      <w:pPr>
        <w:pStyle w:val="Ttulo1"/>
      </w:pPr>
      <w:r>
        <w:t>10. Evolución y escalabilidad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:rsidR="003C5F1A" w14:paraId="027832FB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5C47" w14:textId="77777777" w:rsidR="003C5F1A" w:rsidRDefault="00000000">
            <w:r>
              <w:rPr>
                <w:b/>
                <w:color w:val="1F4D78"/>
              </w:rPr>
              <w:t>Etapa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EF2D" w14:textId="77777777" w:rsidR="003C5F1A" w:rsidRDefault="00000000">
            <w:r>
              <w:rPr>
                <w:b/>
                <w:color w:val="1F4D78"/>
              </w:rPr>
              <w:t>Arquitectura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73F4" w14:textId="77777777" w:rsidR="003C5F1A" w:rsidRDefault="00000000">
            <w:r>
              <w:rPr>
                <w:b/>
                <w:color w:val="1F4D78"/>
              </w:rPr>
              <w:t>Capacidades principales</w:t>
            </w:r>
          </w:p>
        </w:tc>
      </w:tr>
      <w:tr w:rsidR="003C5F1A" w:rsidRPr="00F87BCE" w14:paraId="7D407CDD" w14:textId="77777777">
        <w:tc>
          <w:tcPr>
            <w:tcW w:w="2100" w:type="dxa"/>
          </w:tcPr>
          <w:p w14:paraId="58488AC5" w14:textId="77777777" w:rsidR="003C5F1A" w:rsidRDefault="00000000">
            <w:r>
              <w:t>100–1.000 usuarios</w:t>
            </w:r>
          </w:p>
        </w:tc>
        <w:tc>
          <w:tcPr>
            <w:tcW w:w="2600" w:type="dxa"/>
          </w:tcPr>
          <w:p w14:paraId="72007B43" w14:textId="77777777" w:rsidR="003C5F1A" w:rsidRDefault="00000000">
            <w:r>
              <w:t>Supabase Pro + Vercel + Edge Functions</w:t>
            </w:r>
          </w:p>
        </w:tc>
        <w:tc>
          <w:tcPr>
            <w:tcW w:w="4660" w:type="dxa"/>
          </w:tcPr>
          <w:p w14:paraId="1785A610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 xml:space="preserve">RLS, RPC, </w:t>
            </w:r>
            <w:proofErr w:type="spellStart"/>
            <w:r w:rsidRPr="00F87BCE">
              <w:rPr>
                <w:lang w:val="es-CL"/>
              </w:rPr>
              <w:t>backups</w:t>
            </w:r>
            <w:proofErr w:type="spellEnd"/>
            <w:r w:rsidRPr="00F87BCE">
              <w:rPr>
                <w:lang w:val="es-CL"/>
              </w:rPr>
              <w:t>, auditoría y separación de ambientes.</w:t>
            </w:r>
          </w:p>
        </w:tc>
      </w:tr>
      <w:tr w:rsidR="003C5F1A" w:rsidRPr="00F87BCE" w14:paraId="1B36862B" w14:textId="77777777">
        <w:tc>
          <w:tcPr>
            <w:tcW w:w="2100" w:type="dxa"/>
          </w:tcPr>
          <w:p w14:paraId="2E032E4F" w14:textId="77777777" w:rsidR="003C5F1A" w:rsidRDefault="00000000">
            <w:r>
              <w:t>1.000–5.000</w:t>
            </w:r>
          </w:p>
        </w:tc>
        <w:tc>
          <w:tcPr>
            <w:tcW w:w="2600" w:type="dxa"/>
          </w:tcPr>
          <w:p w14:paraId="4B1468A3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>API modular dedicada + Redis + colas</w:t>
            </w:r>
          </w:p>
        </w:tc>
        <w:tc>
          <w:tcPr>
            <w:tcW w:w="4660" w:type="dxa"/>
          </w:tcPr>
          <w:p w14:paraId="68FF0A2E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 xml:space="preserve">Reglas centralizadas, </w:t>
            </w:r>
            <w:proofErr w:type="spellStart"/>
            <w:r w:rsidRPr="00F87BCE">
              <w:rPr>
                <w:lang w:val="es-CL"/>
              </w:rPr>
              <w:t>workers</w:t>
            </w:r>
            <w:proofErr w:type="spellEnd"/>
            <w:r w:rsidRPr="00F87BCE">
              <w:rPr>
                <w:lang w:val="es-CL"/>
              </w:rPr>
              <w:t xml:space="preserve"> y </w:t>
            </w:r>
            <w:proofErr w:type="spellStart"/>
            <w:r w:rsidRPr="00F87BCE">
              <w:rPr>
                <w:lang w:val="es-CL"/>
              </w:rPr>
              <w:t>observabilidad</w:t>
            </w:r>
            <w:proofErr w:type="spellEnd"/>
            <w:r w:rsidRPr="00F87BCE">
              <w:rPr>
                <w:lang w:val="es-CL"/>
              </w:rPr>
              <w:t>.</w:t>
            </w:r>
          </w:p>
        </w:tc>
      </w:tr>
      <w:tr w:rsidR="003C5F1A" w:rsidRPr="00F87BCE" w14:paraId="4818300C" w14:textId="77777777">
        <w:tc>
          <w:tcPr>
            <w:tcW w:w="2100" w:type="dxa"/>
          </w:tcPr>
          <w:p w14:paraId="15C5D1FA" w14:textId="77777777" w:rsidR="003C5F1A" w:rsidRDefault="00000000">
            <w:r>
              <w:t xml:space="preserve">5.000–20.000 </w:t>
            </w:r>
            <w:proofErr w:type="spellStart"/>
            <w:r>
              <w:t>concurrentes</w:t>
            </w:r>
            <w:proofErr w:type="spellEnd"/>
          </w:p>
        </w:tc>
        <w:tc>
          <w:tcPr>
            <w:tcW w:w="2600" w:type="dxa"/>
          </w:tcPr>
          <w:p w14:paraId="611519B1" w14:textId="77777777" w:rsidR="003C5F1A" w:rsidRDefault="00000000">
            <w:r>
              <w:t>API escalable + PostgreSQL dimensionado</w:t>
            </w:r>
          </w:p>
        </w:tc>
        <w:tc>
          <w:tcPr>
            <w:tcW w:w="4660" w:type="dxa"/>
          </w:tcPr>
          <w:p w14:paraId="01878C26" w14:textId="77777777" w:rsidR="003C5F1A" w:rsidRPr="00F87BCE" w:rsidRDefault="00000000">
            <w:pPr>
              <w:rPr>
                <w:lang w:val="es-CL"/>
              </w:rPr>
            </w:pPr>
            <w:r w:rsidRPr="00F87BCE">
              <w:rPr>
                <w:lang w:val="es-CL"/>
              </w:rPr>
              <w:t xml:space="preserve">Réplicas de lectura, cache, </w:t>
            </w:r>
            <w:proofErr w:type="spellStart"/>
            <w:r w:rsidRPr="00F87BCE">
              <w:rPr>
                <w:lang w:val="es-CL"/>
              </w:rPr>
              <w:t>workers</w:t>
            </w:r>
            <w:proofErr w:type="spellEnd"/>
            <w:r w:rsidRPr="00F87BCE">
              <w:rPr>
                <w:lang w:val="es-CL"/>
              </w:rPr>
              <w:t>, pruebas de carga y DR.</w:t>
            </w:r>
          </w:p>
        </w:tc>
      </w:tr>
    </w:tbl>
    <w:p w14:paraId="62F81693" w14:textId="77777777" w:rsidR="003C5F1A" w:rsidRPr="00F87BCE" w:rsidRDefault="00000000">
      <w:pPr>
        <w:pStyle w:val="Ttulo1"/>
        <w:rPr>
          <w:lang w:val="es-CL"/>
        </w:rPr>
      </w:pPr>
      <w:r w:rsidRPr="00F87BCE">
        <w:rPr>
          <w:lang w:val="es-CL"/>
        </w:rPr>
        <w:t>11. Decisión arquitectónica</w:t>
      </w:r>
    </w:p>
    <w:p w14:paraId="6286DF04" w14:textId="77777777" w:rsidR="003C5F1A" w:rsidRPr="00F87BCE" w:rsidRDefault="00000000">
      <w:pPr>
        <w:rPr>
          <w:lang w:val="es-CL"/>
        </w:rPr>
      </w:pPr>
      <w:r w:rsidRPr="00F87BCE">
        <w:rPr>
          <w:b/>
          <w:color w:val="1F4D78"/>
          <w:lang w:val="es-CL"/>
        </w:rPr>
        <w:t xml:space="preserve">Decisión propuesta: </w:t>
      </w:r>
      <w:proofErr w:type="spellStart"/>
      <w:r w:rsidRPr="00F87BCE">
        <w:rPr>
          <w:lang w:val="es-CL"/>
        </w:rPr>
        <w:t>Mentalia</w:t>
      </w:r>
      <w:proofErr w:type="spellEnd"/>
      <w:r w:rsidRPr="00F87BCE">
        <w:rPr>
          <w:lang w:val="es-CL"/>
        </w:rPr>
        <w:t xml:space="preserve"> se implementará como una arquitectura web de tres capas, modular y orientada a servicios. La primera etapa utilizará </w:t>
      </w:r>
      <w:proofErr w:type="spellStart"/>
      <w:r w:rsidRPr="00F87BCE">
        <w:rPr>
          <w:lang w:val="es-CL"/>
        </w:rPr>
        <w:t>React</w:t>
      </w:r>
      <w:proofErr w:type="spellEnd"/>
      <w:r w:rsidRPr="00F87BCE">
        <w:rPr>
          <w:lang w:val="es-CL"/>
        </w:rPr>
        <w:t xml:space="preserve">, </w:t>
      </w:r>
      <w:proofErr w:type="spellStart"/>
      <w:r w:rsidRPr="00F87BCE">
        <w:rPr>
          <w:lang w:val="es-CL"/>
        </w:rPr>
        <w:t>Vercel</w:t>
      </w:r>
      <w:proofErr w:type="spellEnd"/>
      <w:r w:rsidRPr="00F87BCE">
        <w:rPr>
          <w:lang w:val="es-CL"/>
        </w:rPr>
        <w:t xml:space="preserve">, </w:t>
      </w:r>
      <w:proofErr w:type="spellStart"/>
      <w:r w:rsidRPr="00F87BCE">
        <w:rPr>
          <w:lang w:val="es-CL"/>
        </w:rPr>
        <w:t>Supabase</w:t>
      </w:r>
      <w:proofErr w:type="spellEnd"/>
      <w:r w:rsidRPr="00F87BCE">
        <w:rPr>
          <w:lang w:val="es-CL"/>
        </w:rPr>
        <w:t xml:space="preserve"> y funciones </w:t>
      </w:r>
      <w:proofErr w:type="spellStart"/>
      <w:r w:rsidRPr="00F87BCE">
        <w:rPr>
          <w:lang w:val="es-CL"/>
        </w:rPr>
        <w:t>serverless</w:t>
      </w:r>
      <w:proofErr w:type="spellEnd"/>
      <w:r w:rsidRPr="00F87BCE">
        <w:rPr>
          <w:lang w:val="es-CL"/>
        </w:rPr>
        <w:t>. La capa de aplicación se consolidará progresivamente en una API modular, manteniendo PostgreSQL como núcleo de datos y habilitando despliegues corporativos en intranet.</w:t>
      </w:r>
    </w:p>
    <w:sectPr w:rsidR="003C5F1A" w:rsidRPr="00F87BC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8C13" w14:textId="77777777" w:rsidR="00B93048" w:rsidRDefault="00B93048">
      <w:pPr>
        <w:spacing w:after="0" w:line="240" w:lineRule="auto"/>
      </w:pPr>
      <w:r>
        <w:separator/>
      </w:r>
    </w:p>
  </w:endnote>
  <w:endnote w:type="continuationSeparator" w:id="0">
    <w:p w14:paraId="52068252" w14:textId="77777777" w:rsidR="00B93048" w:rsidRDefault="00B93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C2354" w14:textId="77777777" w:rsidR="003C5F1A" w:rsidRDefault="00000000">
    <w:pPr>
      <w:pStyle w:val="Piedepgina"/>
      <w:jc w:val="center"/>
    </w:pPr>
    <w:proofErr w:type="spellStart"/>
    <w:r>
      <w:rPr>
        <w:color w:val="59636E"/>
        <w:sz w:val="18"/>
      </w:rPr>
      <w:t>Documento</w:t>
    </w:r>
    <w:proofErr w:type="spellEnd"/>
    <w:r>
      <w:rPr>
        <w:color w:val="59636E"/>
        <w:sz w:val="18"/>
      </w:rPr>
      <w:t xml:space="preserve"> </w:t>
    </w:r>
    <w:proofErr w:type="spellStart"/>
    <w:r>
      <w:rPr>
        <w:color w:val="59636E"/>
        <w:sz w:val="18"/>
      </w:rPr>
      <w:t>técnico</w:t>
    </w:r>
    <w:proofErr w:type="spellEnd"/>
    <w:r>
      <w:rPr>
        <w:color w:val="59636E"/>
        <w:sz w:val="18"/>
      </w:rPr>
      <w:t xml:space="preserve"> · </w:t>
    </w:r>
    <w:proofErr w:type="spellStart"/>
    <w:r>
      <w:rPr>
        <w:color w:val="59636E"/>
        <w:sz w:val="18"/>
      </w:rPr>
      <w:t>Versión</w:t>
    </w:r>
    <w:proofErr w:type="spellEnd"/>
    <w:r>
      <w:rPr>
        <w:color w:val="59636E"/>
        <w:sz w:val="18"/>
      </w:rPr>
      <w:t xml:space="preserve"> 1.0 · Agosto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22FC" w14:textId="77777777" w:rsidR="00B93048" w:rsidRDefault="00B93048">
      <w:pPr>
        <w:spacing w:after="0" w:line="240" w:lineRule="auto"/>
      </w:pPr>
      <w:r>
        <w:separator/>
      </w:r>
    </w:p>
  </w:footnote>
  <w:footnote w:type="continuationSeparator" w:id="0">
    <w:p w14:paraId="3B169D9C" w14:textId="77777777" w:rsidR="00B93048" w:rsidRDefault="00B93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D6A8" w14:textId="23700936" w:rsidR="00F84103" w:rsidRDefault="00F84103" w:rsidP="00F84103">
    <w:pPr>
      <w:pStyle w:val="Encabezado"/>
      <w:rPr>
        <w:i/>
        <w:noProof/>
        <w:sz w:val="18"/>
      </w:rPr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366"/>
      <w:gridCol w:w="5210"/>
    </w:tblGrid>
    <w:tr w:rsidR="00F84103" w:rsidRPr="00F84103" w14:paraId="6C6439E3" w14:textId="77777777" w:rsidTr="00F84103">
      <w:tc>
        <w:tcPr>
          <w:tcW w:w="4366" w:type="dxa"/>
          <w:tcBorders>
            <w:top w:val="nil"/>
            <w:left w:val="nil"/>
            <w:bottom w:val="nil"/>
            <w:right w:val="nil"/>
          </w:tcBorders>
        </w:tcPr>
        <w:p w14:paraId="1328695F" w14:textId="1C1E284C" w:rsidR="00F84103" w:rsidRPr="00F84103" w:rsidRDefault="00F84103" w:rsidP="003A3C76">
          <w:pPr>
            <w:pStyle w:val="Encabezado"/>
            <w:rPr>
              <w:i/>
              <w:noProof/>
              <w:sz w:val="18"/>
            </w:rPr>
          </w:pPr>
          <w:r w:rsidRPr="00F84103">
            <w:drawing>
              <wp:inline distT="0" distB="0" distL="0" distR="0" wp14:anchorId="4BFCB09E" wp14:editId="045D8461">
                <wp:extent cx="490485" cy="466725"/>
                <wp:effectExtent l="0" t="0" r="5080" b="0"/>
                <wp:docPr id="121650420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504202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299" cy="476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top w:val="nil"/>
            <w:left w:val="nil"/>
            <w:bottom w:val="nil"/>
            <w:right w:val="nil"/>
          </w:tcBorders>
        </w:tcPr>
        <w:p w14:paraId="6E91D9FA" w14:textId="3E13A832" w:rsidR="00F84103" w:rsidRPr="00F84103" w:rsidRDefault="00F84103" w:rsidP="00F84103">
          <w:pPr>
            <w:pStyle w:val="Encabezado"/>
            <w:jc w:val="right"/>
          </w:pPr>
          <w:r w:rsidRPr="00F84103">
            <w:rPr>
              <w:i/>
              <w:noProof/>
              <w:sz w:val="18"/>
            </w:rPr>
            <w:drawing>
              <wp:inline distT="0" distB="0" distL="0" distR="0" wp14:anchorId="5C0DB339" wp14:editId="14A171FE">
                <wp:extent cx="967344" cy="283845"/>
                <wp:effectExtent l="0" t="0" r="4445" b="1905"/>
                <wp:docPr id="75151064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7344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BFE89E8" w14:textId="46420A4C" w:rsidR="003C5F1A" w:rsidRPr="00F84103" w:rsidRDefault="003C5F1A" w:rsidP="00F841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993018">
    <w:abstractNumId w:val="8"/>
  </w:num>
  <w:num w:numId="2" w16cid:durableId="377631904">
    <w:abstractNumId w:val="6"/>
  </w:num>
  <w:num w:numId="3" w16cid:durableId="1239899095">
    <w:abstractNumId w:val="5"/>
  </w:num>
  <w:num w:numId="4" w16cid:durableId="121995103">
    <w:abstractNumId w:val="4"/>
  </w:num>
  <w:num w:numId="5" w16cid:durableId="828711130">
    <w:abstractNumId w:val="7"/>
  </w:num>
  <w:num w:numId="6" w16cid:durableId="589504125">
    <w:abstractNumId w:val="3"/>
  </w:num>
  <w:num w:numId="7" w16cid:durableId="507600014">
    <w:abstractNumId w:val="2"/>
  </w:num>
  <w:num w:numId="8" w16cid:durableId="1537889894">
    <w:abstractNumId w:val="1"/>
  </w:num>
  <w:num w:numId="9" w16cid:durableId="162484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F1A"/>
    <w:rsid w:val="00883407"/>
    <w:rsid w:val="00AA1D8D"/>
    <w:rsid w:val="00B47730"/>
    <w:rsid w:val="00B93048"/>
    <w:rsid w:val="00CB0664"/>
    <w:rsid w:val="00D15480"/>
    <w:rsid w:val="00F84103"/>
    <w:rsid w:val="00F87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8EEB09"/>
  <w14:defaultImageDpi w14:val="300"/>
  <w15:docId w15:val="{3196AE1D-82D8-4B8B-9969-7659449C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865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Rodolfo Escobar Keilendt</cp:lastModifiedBy>
  <cp:revision>4</cp:revision>
  <dcterms:created xsi:type="dcterms:W3CDTF">2013-12-23T23:15:00Z</dcterms:created>
  <dcterms:modified xsi:type="dcterms:W3CDTF">2026-08-19T15:46:00Z</dcterms:modified>
  <cp:category/>
</cp:coreProperties>
</file>