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cs="Times New Roman"/>
          <w:b/>
          <w:spacing w:val="5"/>
          <w:kern w:val="2"/>
          <w:sz w:val="28"/>
          <w:szCs w:val="52"/>
          <w:lang w:val="ru-RU"/>
        </w:rPr>
      </w:pPr>
      <w:bookmarkStart w:id="0" w:name="_GoBack"/>
      <w:r>
        <w:rPr>
          <w:rFonts w:cs="Times New Roman"/>
          <w:b/>
          <w:spacing w:val="5"/>
          <w:kern w:val="2"/>
          <w:sz w:val="28"/>
          <w:szCs w:val="52"/>
          <w:lang w:val="ru-RU"/>
        </w:rPr>
        <w:t>Практическая работа №6</w:t>
      </w:r>
    </w:p>
    <w:p>
      <w:pPr>
        <w:pStyle w:val="Normal"/>
        <w:spacing w:lineRule="auto" w:line="360" w:before="0" w:after="0"/>
        <w:jc w:val="center"/>
        <w:rPr>
          <w:lang w:val="ru-RU"/>
        </w:rPr>
      </w:pPr>
      <w:r>
        <w:rPr>
          <w:rFonts w:cs="Times New Roman"/>
          <w:b/>
          <w:spacing w:val="5"/>
          <w:kern w:val="2"/>
          <w:sz w:val="28"/>
          <w:szCs w:val="52"/>
          <w:lang w:val="ru-RU"/>
        </w:rPr>
        <w:t>Небольшая логическая задача с ветвлениями и конечным набором решений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1. Цель работы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Цель работы состоит в закреплении конкретного набора средств </w:t>
      </w:r>
      <w:r>
        <w:rPr>
          <w:rFonts w:cs="Times New Roman"/>
          <w:sz w:val="28"/>
        </w:rPr>
        <w:t>Java</w:t>
      </w:r>
      <w:r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</w:rPr>
        <w:t>Activity</w:t>
      </w:r>
      <w:r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2. Осваиваемые элементы Java: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if, else if и switch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логические выражения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enum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граничные значения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декомпозиция правила в методы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чтение Activity-диаграммы как алгоритма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3. Предметная постановка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Служебная заявка должна быть автоматически направлена на один из маршрутов согласования. Решение зависит от суммы, срочности, уровня риска и наличия персональных данных. Программа небольшая, однако правило специально содержит пересекающиеся условия. Задача студента состоит в том, чтобы выстроить приоритет проверок и не допустить ситуации, когда более слабое правило перекрывает более строгое.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4. Обязательные правила: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Если заявка содержит персональные данные, обязательно требуется </w:t>
      </w:r>
      <w:r>
        <w:rPr>
          <w:rFonts w:cs="Times New Roman"/>
          <w:sz w:val="28"/>
        </w:rPr>
        <w:t>SECURITY</w:t>
      </w:r>
      <w:r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>
        <w:rPr>
          <w:rFonts w:cs="Times New Roman"/>
          <w:sz w:val="28"/>
          <w:lang w:val="ru-RU"/>
        </w:rPr>
        <w:t xml:space="preserve"> независимо от суммы.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Если риск </w:t>
      </w:r>
      <w:r>
        <w:rPr>
          <w:rFonts w:cs="Times New Roman"/>
          <w:sz w:val="28"/>
        </w:rPr>
        <w:t>HIGH</w:t>
      </w:r>
      <w:r>
        <w:rPr>
          <w:rFonts w:cs="Times New Roman"/>
          <w:sz w:val="28"/>
          <w:lang w:val="ru-RU"/>
        </w:rPr>
        <w:t xml:space="preserve">, требуется </w:t>
      </w:r>
      <w:r>
        <w:rPr>
          <w:rFonts w:cs="Times New Roman"/>
          <w:sz w:val="28"/>
        </w:rPr>
        <w:t>DIRECTOR</w:t>
      </w:r>
      <w:r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>
        <w:rPr>
          <w:rFonts w:cs="Times New Roman"/>
          <w:sz w:val="28"/>
          <w:lang w:val="ru-RU"/>
        </w:rPr>
        <w:t>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Если сумма больше либо равна 500 000, требуется </w:t>
      </w:r>
      <w:r>
        <w:rPr>
          <w:rFonts w:cs="Times New Roman"/>
          <w:sz w:val="28"/>
        </w:rPr>
        <w:t>FINANCE</w:t>
      </w:r>
      <w:r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REVIEW</w:t>
      </w:r>
      <w:r>
        <w:rPr>
          <w:rFonts w:cs="Times New Roman"/>
          <w:sz w:val="28"/>
          <w:lang w:val="ru-RU"/>
        </w:rPr>
        <w:t>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Если заявка срочная и сумма меньше 500 000, применяется </w:t>
      </w:r>
      <w:r>
        <w:rPr>
          <w:rFonts w:cs="Times New Roman"/>
          <w:sz w:val="28"/>
        </w:rPr>
        <w:t>FAST</w:t>
      </w:r>
      <w:r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TRACK</w:t>
      </w:r>
      <w:r>
        <w:rPr>
          <w:rFonts w:cs="Times New Roman"/>
          <w:sz w:val="28"/>
          <w:lang w:val="ru-RU"/>
        </w:rPr>
        <w:t>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Во всех остальных случаях применяется </w:t>
      </w:r>
      <w:r>
        <w:rPr>
          <w:rFonts w:cs="Times New Roman"/>
          <w:sz w:val="28"/>
        </w:rPr>
        <w:t>STANDARD</w:t>
      </w:r>
      <w:r>
        <w:rPr>
          <w:rFonts w:cs="Times New Roman"/>
          <w:sz w:val="28"/>
          <w:lang w:val="ru-RU"/>
        </w:rPr>
        <w:t>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Проверки выполняются в порядке от наиболее строгого правила к общему.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</w:r>
      <w:r>
        <w:br w:type="page"/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 xml:space="preserve">5. </w:t>
      </w:r>
      <w:r>
        <w:rPr>
          <w:rFonts w:eastAsia="Times New Roman" w:cs="Times New Roman" w:ascii="Times New Roman" w:hAnsi="Times New Roman"/>
        </w:rPr>
        <w:t>Activity</w:t>
      </w:r>
      <w:r>
        <w:rPr>
          <w:rFonts w:eastAsia="Times New Roman" w:cs="Times New Roman" w:ascii="Times New Roman" w:hAnsi="Times New Roman"/>
          <w:lang w:val="ru-RU"/>
        </w:rPr>
        <w:t>-диаграмма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>
      <w:pPr>
        <w:pStyle w:val="Normal"/>
        <w:spacing w:lineRule="auto" w:line="360" w:before="0" w:after="0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83680" cy="601853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6018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>
        <w:rPr>
          <w:rFonts w:cs="Times New Roman"/>
          <w:sz w:val="28"/>
          <w:lang w:val="ru-RU"/>
        </w:rPr>
        <w:t>-диаграмма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6. Диаграмма классов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>
      <w:pPr>
        <w:pStyle w:val="Normal"/>
        <w:spacing w:lineRule="auto" w:line="360" w:before="0" w:after="0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83680" cy="541337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5413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>Рисунок 2 — диаграмма классов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</w:r>
      <w:r>
        <w:br w:type="page"/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7. Исходный проект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>
        <w:rPr>
          <w:rFonts w:cs="Times New Roman"/>
          <w:sz w:val="28"/>
        </w:rPr>
        <w:t>SelfCheck</w:t>
      </w:r>
      <w:r>
        <w:rPr>
          <w:rFonts w:cs="Times New Roman"/>
          <w:sz w:val="28"/>
          <w:lang w:val="ru-RU"/>
        </w:rPr>
        <w:t xml:space="preserve"> до завершения работы нельзя.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8. Последовательность выполнения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1. Реализовать </w:t>
      </w:r>
      <w:r>
        <w:rPr>
          <w:rFonts w:cs="Times New Roman"/>
          <w:sz w:val="28"/>
        </w:rPr>
        <w:t>enum</w:t>
      </w:r>
      <w:r>
        <w:rPr>
          <w:rFonts w:cs="Times New Roman"/>
          <w:sz w:val="28"/>
          <w:lang w:val="ru-RU"/>
        </w:rPr>
        <w:t xml:space="preserve"> </w:t>
      </w:r>
      <w:r>
        <w:rPr>
          <w:rFonts w:cs="Times New Roman"/>
          <w:sz w:val="28"/>
        </w:rPr>
        <w:t>ApprovalRoute</w:t>
      </w:r>
      <w:r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RiskLevel</w:t>
      </w:r>
      <w:r>
        <w:rPr>
          <w:rFonts w:cs="Times New Roman"/>
          <w:sz w:val="28"/>
          <w:lang w:val="ru-RU"/>
        </w:rPr>
        <w:t>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2. Написать </w:t>
      </w:r>
      <w:r>
        <w:rPr>
          <w:rFonts w:cs="Times New Roman"/>
          <w:sz w:val="28"/>
        </w:rPr>
        <w:t>route</w:t>
      </w:r>
      <w:r>
        <w:rPr>
          <w:rFonts w:cs="Times New Roman"/>
          <w:sz w:val="28"/>
          <w:lang w:val="ru-RU"/>
        </w:rPr>
        <w:t xml:space="preserve"> так, чтобы более строгое правило имело приоритет.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3. Проверить точные границы суммы 499999, 500000 и 500001.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4. Написать таблицу решений минимум для 8 сочетаний параметров.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5. Объяснить, почему порядок </w:t>
      </w:r>
      <w:r>
        <w:rPr>
          <w:rFonts w:cs="Times New Roman"/>
          <w:sz w:val="28"/>
        </w:rPr>
        <w:t>if</w:t>
      </w:r>
      <w:r>
        <w:rPr>
          <w:rFonts w:cs="Times New Roman"/>
          <w:sz w:val="28"/>
          <w:lang w:val="ru-RU"/>
        </w:rPr>
        <w:t xml:space="preserve"> влияет на результат.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6. Завершить </w:t>
      </w:r>
      <w:r>
        <w:rPr>
          <w:rFonts w:cs="Times New Roman"/>
          <w:sz w:val="28"/>
        </w:rPr>
        <w:t>Activity</w:t>
      </w:r>
      <w:r>
        <w:rPr>
          <w:rFonts w:cs="Times New Roman"/>
          <w:sz w:val="28"/>
          <w:lang w:val="ru-RU"/>
        </w:rPr>
        <w:t>-диаграмму и сопоставить ветви с кодом.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9. Фрагмент, который необходимо проанализировать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>
      <w:pPr>
        <w:pStyle w:val="CodeTNR"/>
        <w:spacing w:lineRule="auto" w:line="360" w:before="0" w:after="283"/>
        <w:jc w:val="both"/>
        <w:rPr/>
      </w:pPr>
      <w:r>
        <w:rPr>
          <w:rFonts w:cs="Times New Roman"/>
        </w:rPr>
        <w:t>if (urgent) return FAST_TRACK; if (containsPersonalData) return SECURITY_REVIEW;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В фрагменте срочность проверяется раньше персональных данных. Срочная заявка с ПДн получит FAST_TRACK, хотя SECURITY_REVIEW обязателен независимо от суммы. Срочность также перекрывает риск HIGH и сумму не меньше 500 000, поэтому срочная заявка на 2 000 000 тоже уйдёт в FAST_TRACK. Исправление: порядок ПДн, HIGH, сумма, срочность, как в route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/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</w:r>
      <w:r>
        <w:br w:type="page"/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10. Входные данные и граничные проверки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Проверка</w:t>
            </w:r>
          </w:p>
        </w:tc>
        <w:tc>
          <w:tcPr>
            <w:tcW w:w="5184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Что необходимо подтвердить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корректное типовое значение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ожидаемый успешный результат</w:t>
            </w:r>
          </w:p>
        </w:tc>
      </w:tr>
      <w:tr>
        <w:trPr/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нижняя граница</w:t>
            </w:r>
          </w:p>
        </w:tc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проверка точного включения или исключения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верхняя граница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проверка точного включения или исключения</w:t>
            </w:r>
          </w:p>
        </w:tc>
      </w:tr>
      <w:tr>
        <w:trPr/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пустое или отсутствующее значение</w:t>
            </w:r>
          </w:p>
        </w:tc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контролируемая ошибка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значение неверного формата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контролируемая ошибка</w:t>
            </w:r>
          </w:p>
        </w:tc>
      </w:tr>
      <w:tr>
        <w:trPr/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повтор или конфликт данных</w:t>
            </w:r>
          </w:p>
        </w:tc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поведение согласно правилам работы</w:t>
            </w:r>
          </w:p>
        </w:tc>
      </w:tr>
    </w:tbl>
    <w:p>
      <w:pPr>
        <w:pStyle w:val="Heading1"/>
        <w:spacing w:lineRule="auto" w:line="360" w:before="0" w:after="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11. Индивидуальная часть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Изменяемый аспект</w:t>
            </w:r>
          </w:p>
        </w:tc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Параметр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1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порог финансового согласования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2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приоритет риска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3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поведение срочной заявки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4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порог финансового согласования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5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приоритет риска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6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поведение срочной заявки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7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порог финансового согласования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8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приоритет риска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/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Зачетку староста отобрал, использовал номер студенческого билета.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Вариант 6: изменяемый аспект «поведение срочной заявки», параметр 35. Текст правила не указывает точное применение параметра, поэтому принята трактовка: порог FAST_TRACK ниже финансового порога на 35 процентов. FAST_TRACK_LIMIT = 500 000 * (100 - 35) / 100 = 325 000. Срочная заявка с суммой меньше 325 000 получает FAST_TRACK, с суммой от 325 000 до 499 999 получает STANDARD, с суммой от 500 000 получает FINANCE_REVIEW. Параметр сосредоточен в одном классе ApprovalRouter (константы FAST_TRACK_DISCOUNT_PERCENT и FAST_TRACK_LIMIT) и используется только в методе isFastTrack.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12. Собственные формулировки студента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Наиболее вероятная ошибка входных данных это отрицательная сумма, пустой или неверно записанный риск и неверный формат полей в CSV. От неё защищает метод validate в классе ApprovalRouter (отрицательная сумма и null вместо риска дают IllegalArgumentException) и методы разбора parseAmount, parseBool, parseRisk в CsvRunner, которые выдают контролируемую ошибку с номером строки.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Ключевое бизнес-правило находится в методе route класса ApprovalRouter. Я разместил его там, чтобы все пороги и приоритет проверок были в одном месте и не дублировались в других классах. Правило варианта 6 вынесено в отдельный метод isFastTrack, чтобы его можно было менять изолированно.</w:t>
      </w:r>
    </w:p>
    <w:p>
      <w:pPr>
        <w:pStyle w:val="Normal"/>
        <w:spacing w:lineRule="auto" w:line="360" w:before="0" w:after="283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>
      <w:pPr>
        <w:pStyle w:val="BodyText"/>
        <w:rPr/>
      </w:pPr>
      <w:r>
        <w:rPr>
          <w:rFonts w:cs="Times New Roman"/>
          <w:sz w:val="28"/>
          <w:lang w:val="ru-RU"/>
        </w:rPr>
        <w:t>Ромб «Риск HIGH» на Activity-диаграмме соответствует строке if (risk == RiskLevel.HIGH) return ApprovalRoute.DIRECTOR_REVIEW; в методе route. Ветвь «да» ведёт к возврату DIRECTOR_REVIEW, ветвь «нет» к проверке суммы, как и в коде, где при невыполнении условия выполнение переходит к следующему if.</w:t>
      </w:r>
    </w:p>
    <w:p>
      <w:pPr>
        <w:pStyle w:val="BodyText"/>
        <w:rPr/>
      </w:pPr>
      <w:r>
        <w:rPr/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>
      <w:pPr>
        <w:pStyle w:val="Normal"/>
        <w:spacing w:lineRule="auto" w:line="360" w:before="0" w:after="20"/>
        <w:jc w:val="both"/>
        <w:rPr/>
      </w:pPr>
      <w:r>
        <w:rPr>
          <w:rFonts w:cs="Times New Roman"/>
          <w:sz w:val="28"/>
        </w:rPr>
        <w:t>Изменение порога FAST_TRACK или процента (например, 35 процентов на другое значение) затрагивает только константы в ApprovalRouter, то есть один класс. Порог не дублируется в CsvRunner и других классах, а правило срочности изолировано в методе isFastTrack. В SelfCheck потребуется лишь обновить ожидаемые значения на границах.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13. Что необходимо сдать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обновлённую Activity-диаграмму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обновлённую диаграмму классов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заполненные собственные формулировки из задания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результаты минимум пяти граничных проверок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14. Защита работы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>
        <w:rPr>
          <w:rFonts w:cs="Times New Roman"/>
          <w:sz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объяснить одно граничное условие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>SelfCheck</w:t>
      </w:r>
      <w:r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15. Критерии оценивания</w:t>
      </w:r>
    </w:p>
    <w:tbl>
      <w:tblPr>
        <w:tblStyle w:val="aff0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Вес</w:t>
            </w:r>
          </w:p>
        </w:tc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Признак завершённости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Корректность программы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35 %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правила и граничные случаи выполняются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Структура кода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20 %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ответственность не сосредоточена в одном методе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Диаграммы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15 %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совпадают с фактической реализацией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Проверки и устойчивость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15 %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ошибочные данные обрабатываются предсказуемо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Собственные объяснения и защита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15 %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студент объясняет и локально изменяет решение</w:t>
            </w:r>
          </w:p>
        </w:tc>
      </w:tr>
    </w:tbl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16. Первоисточники для самостоятельной проверки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>
        <w:rPr>
          <w:rFonts w:cs="Times New Roman"/>
          <w:sz w:val="28"/>
          <w:lang w:val="ru-RU"/>
        </w:rPr>
        <w:t xml:space="preserve"> допустимо только как дополнение.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hyperlink r:id="rId4">
        <w:r>
          <w:rPr>
            <w:rStyle w:val="Style"/>
            <w:color w:val="2F5597"/>
            <w:u w:val="single"/>
          </w:rPr>
          <w:t>Спецификация Java SE 25</w:t>
        </w:r>
      </w:hyperlink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hyperlink r:id="rId5">
        <w:r>
          <w:rPr>
            <w:rStyle w:val="Style"/>
            <w:color w:val="2F5597"/>
            <w:u w:val="single"/>
          </w:rPr>
          <w:t>Учебные материалы Java Language Basics</w:t>
        </w:r>
      </w:hyperlink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hyperlink r:id="rId6">
        <w:r>
          <w:rPr>
            <w:rStyle w:val="Style"/>
            <w:color w:val="2F5597"/>
            <w:u w:val="single"/>
          </w:rPr>
          <w:t>Классы и объекты Java</w:t>
        </w:r>
      </w:hyperlink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hyperlink r:id="rId7">
        <w:r>
          <w:rPr>
            <w:rStyle w:val="Style"/>
            <w:color w:val="2F5597"/>
            <w:u w:val="single"/>
          </w:rPr>
          <w:t>ООП, интерфейсы и наследование</w:t>
        </w:r>
      </w:hyperlink>
      <w:bookmarkEnd w:id="0"/>
    </w:p>
    <w:sectPr>
      <w:type w:val="nextPage"/>
      <w:pgSz w:w="12240" w:h="15840"/>
      <w:pgMar w:left="936" w:right="936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2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Mang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52" w:before="0" w:after="80"/>
      <w:jc w:val="start"/>
    </w:pPr>
    <w:rPr>
      <w:rFonts w:ascii="Times New Roman" w:hAnsi="Times New Roman" w:eastAsia="Times New Roman" w:cs="Mangal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2953fe"/>
    <w:pPr>
      <w:keepNext w:val="true"/>
      <w:keepLines/>
      <w:spacing w:before="480" w:after="0"/>
      <w:outlineLvl w:val="0"/>
    </w:pPr>
    <w:rPr>
      <w:rFonts w:ascii="Calibri" w:hAnsi="Calibri" w:eastAsia="ＭＳ ゴシック" w:cs="Mangal" w:asciiTheme="majorHAnsi" w:cstheme="majorBidi" w:eastAsiaTheme="majorEastAsia" w:hAnsiTheme="majorHAnsi"/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Mangal" w:asciiTheme="majorHAnsi" w:cstheme="majorBidi" w:eastAsiaTheme="majorEastAsia" w:hAnsiTheme="majorHAnsi"/>
      <w:b/>
      <w:bCs/>
      <w:color w:val="0F6B78"/>
      <w:sz w:val="23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Mangal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Mangal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Mangal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2953fe"/>
    <w:rPr>
      <w:rFonts w:ascii="Calibri" w:hAnsi="Calibri" w:eastAsia="ＭＳ ゴシック" w:cs="Mangal" w:asciiTheme="majorHAnsi" w:cstheme="majorBidi" w:eastAsiaTheme="majorEastAsia" w:hAnsiTheme="majorHAnsi"/>
      <w:b/>
      <w:bCs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Mang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FreeSans"/>
    </w:rPr>
  </w:style>
  <w:style w:type="paragraph" w:styleId="Style14">
    <w:name w:val="Колонтитулы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Mang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Mangal" w:asciiTheme="majorHAnsi" w:cstheme="majorBidi" w:eastAsiaTheme="majorEastAsia" w:hAnsiTheme="majorHAnsi"/>
      <w:b/>
      <w:color w:val="2F5597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Mang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Mang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TNR" w:customStyle="1">
    <w:name w:val="Code TNR"/>
    <w:qFormat/>
    <w:pPr>
      <w:widowControl/>
      <w:bidi w:val="0"/>
      <w:spacing w:lineRule="auto" w:line="276" w:before="0" w:after="40"/>
      <w:ind w:start="288"/>
      <w:jc w:val="start"/>
    </w:pPr>
    <w:rPr>
      <w:rFonts w:ascii="Times New Roman" w:hAnsi="Times New Roman" w:eastAsia="Times New Roman" w:cs="Mangal" w:cstheme="minorBidi"/>
      <w:color w:val="auto"/>
      <w:kern w:val="0"/>
      <w:sz w:val="28"/>
      <w:szCs w:val="22"/>
      <w:lang w:val="en-US" w:eastAsia="en-US" w:bidi="ar-SA"/>
    </w:rPr>
  </w:style>
  <w:style w:type="paragraph" w:styleId="Style15">
    <w:name w:val="Содержимое таблицы"/>
    <w:basedOn w:val="Normal"/>
    <w:qFormat/>
    <w:pPr>
      <w:widowControl w:val="false"/>
      <w:suppressLineNumbers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docs.oracle.com/en/java/javase/25/docs/specs/index.html" TargetMode="External"/><Relationship Id="rId5" Type="http://schemas.openxmlformats.org/officeDocument/2006/relationships/hyperlink" Target="https://dev.java/learn/" TargetMode="External"/><Relationship Id="rId6" Type="http://schemas.openxmlformats.org/officeDocument/2006/relationships/hyperlink" Target="https://dev.java/learn/classes-objects/" TargetMode="External"/><Relationship Id="rId7" Type="http://schemas.openxmlformats.org/officeDocument/2006/relationships/hyperlink" Target="https://dev.java/learn/oop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D85F29B-6020-43A1-8423-DE2C1E57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LibreOffice/26.2.6.3$Linux_X86_64 LibreOffice_project/620$Build-3</Application>
  <AppVersion>15.0000</AppVersion>
  <Pages>10</Pages>
  <Words>1359</Words>
  <Characters>9046</Characters>
  <CharactersWithSpaces>10251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2026-10-27T21:15:13Z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