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cs="Times New Roman"/>
          <w:b/>
          <w:spacing w:val="5"/>
          <w:kern w:val="2"/>
          <w:sz w:val="28"/>
          <w:szCs w:val="52"/>
          <w:lang w:val="ru-RU"/>
        </w:rPr>
      </w:pPr>
      <w:r>
        <w:rPr>
          <w:rFonts w:cs="Times New Roman"/>
          <w:b/>
          <w:spacing w:val="5"/>
          <w:kern w:val="2"/>
          <w:sz w:val="28"/>
          <w:szCs w:val="52"/>
          <w:lang w:val="ru-RU"/>
        </w:rPr>
        <w:t>Практическая работа №7</w:t>
      </w:r>
    </w:p>
    <w:p>
      <w:pPr>
        <w:pStyle w:val="Normal"/>
        <w:spacing w:lineRule="auto" w:line="360" w:before="0" w:after="0"/>
        <w:jc w:val="center"/>
        <w:rPr>
          <w:rFonts w:cs="Times New Roman"/>
          <w:b/>
          <w:spacing w:val="5"/>
          <w:kern w:val="2"/>
          <w:sz w:val="28"/>
          <w:szCs w:val="52"/>
          <w:lang w:val="ru-RU"/>
        </w:rPr>
      </w:pPr>
      <w:r>
        <w:rPr>
          <w:rFonts w:cs="Times New Roman"/>
          <w:b/>
          <w:spacing w:val="5"/>
          <w:kern w:val="2"/>
          <w:sz w:val="28"/>
          <w:szCs w:val="52"/>
          <w:lang w:val="ru-RU"/>
        </w:rPr>
        <w:t>Первое полноценное ООП-приложение. Корпоративный заказ оборудования</w:t>
      </w:r>
    </w:p>
    <w:p>
      <w:pPr>
        <w:pStyle w:val="Normal"/>
        <w:spacing w:lineRule="auto" w:line="360" w:before="0" w:after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1. Цель работы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Цель работы состоит в закреплении конкретного набора средств </w:t>
      </w:r>
      <w:r>
        <w:rPr>
          <w:rFonts w:cs="Times New Roman"/>
          <w:sz w:val="28"/>
        </w:rPr>
        <w:t>Java</w:t>
      </w:r>
      <w:r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 и соответствие между </w:t>
      </w:r>
      <w:r>
        <w:rPr>
          <w:rFonts w:cs="Times New Roman"/>
          <w:sz w:val="28"/>
        </w:rPr>
        <w:t>Activity</w:t>
      </w:r>
      <w:r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2. Осваиваемые элементы Java: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классы и объекты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конструкторы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private поля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инкапсуляция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композиция объектов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List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сервисный слой без фреймворков</w:t>
      </w:r>
    </w:p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3. Предметная постановка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С четвёртой работы начинается полноценная пр</w:t>
      </w:r>
      <w:bookmarkStart w:id="0" w:name="_GoBack"/>
      <w:bookmarkEnd w:id="0"/>
      <w:r>
        <w:rPr>
          <w:rFonts w:cs="Times New Roman"/>
          <w:sz w:val="28"/>
          <w:lang w:val="ru-RU"/>
        </w:rPr>
        <w:t>ограммная реализация. Необходимо завершить многофайловое консольное приложение, которое формирует заказ оборудования для сотрудника. Заказ содержит несколько позиций, каждая позиция ссылается на товар и количество. Система должна контролировать корректность данных, рассчитывать итоговую стоимость, запрещать изменение подтверждённого заказа и предоставлять операции добавления и удаления позиций.</w:t>
      </w:r>
    </w:p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4. Обязательные правила: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</w:rPr>
        <w:t>Product</w:t>
      </w:r>
      <w:r>
        <w:rPr>
          <w:rFonts w:cs="Times New Roman"/>
          <w:sz w:val="28"/>
          <w:lang w:val="ru-RU"/>
        </w:rPr>
        <w:t xml:space="preserve"> имеет уникальный </w:t>
      </w:r>
      <w:r>
        <w:rPr>
          <w:rFonts w:cs="Times New Roman"/>
          <w:sz w:val="28"/>
        </w:rPr>
        <w:t>id</w:t>
      </w:r>
      <w:r>
        <w:rPr>
          <w:rFonts w:cs="Times New Roman"/>
          <w:sz w:val="28"/>
          <w:lang w:val="ru-RU"/>
        </w:rPr>
        <w:t>, наименование и положительную цену.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Количество позиции находится в диапазоне от 1 до 100.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В одном заказе один и тот же товар не должен появляться двумя отдельными строками  количество необходимо объединять.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После </w:t>
      </w:r>
      <w:r>
        <w:rPr>
          <w:rFonts w:cs="Times New Roman"/>
          <w:sz w:val="28"/>
        </w:rPr>
        <w:t>confirm</w:t>
      </w:r>
      <w:r>
        <w:rPr>
          <w:rFonts w:cs="Times New Roman"/>
          <w:sz w:val="28"/>
          <w:lang w:val="ru-RU"/>
        </w:rPr>
        <w:t xml:space="preserve"> заказ становится неизменяемым.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Итоговая стоимость вычисляется из текущего состава заказа, а не хранится отдельным изменяемым полем.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</w:r>
      <w:r>
        <w:br w:type="page"/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 xml:space="preserve">5. </w:t>
      </w:r>
      <w:r>
        <w:rPr>
          <w:rFonts w:eastAsia="Times New Roman" w:cs="Times New Roman" w:ascii="Times New Roman" w:hAnsi="Times New Roman"/>
        </w:rPr>
        <w:t>Activity</w:t>
      </w:r>
      <w:r>
        <w:rPr>
          <w:rFonts w:eastAsia="Times New Roman" w:cs="Times New Roman" w:ascii="Times New Roman" w:hAnsi="Times New Roman"/>
          <w:lang w:val="ru-RU"/>
        </w:rPr>
        <w:t>-диаграмма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>
      <w:pPr>
        <w:pStyle w:val="Normal"/>
        <w:spacing w:lineRule="auto" w:line="360" w:before="0" w:after="0"/>
        <w:jc w:val="center"/>
        <w:rPr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83680" cy="687197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687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>
        <w:rPr>
          <w:rFonts w:cs="Times New Roman"/>
          <w:sz w:val="28"/>
          <w:lang w:val="ru-RU"/>
        </w:rPr>
        <w:t>-диаграмма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6. Диаграмма классов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</w:t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752475</wp:posOffset>
            </wp:positionH>
            <wp:positionV relativeFrom="paragraph">
              <wp:posOffset>1852295</wp:posOffset>
            </wp:positionV>
            <wp:extent cx="4864100" cy="6372225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637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lang w:val="ru-RU"/>
        </w:rPr>
        <w:t>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>
      <w:pPr>
        <w:pStyle w:val="Normal"/>
        <w:spacing w:lineRule="auto" w:line="360" w:before="0" w:after="0"/>
        <w:jc w:val="center"/>
        <w:rPr/>
      </w:pPr>
      <w:r>
        <w:rPr/>
      </w:r>
    </w:p>
    <w:p>
      <w:pPr>
        <w:pStyle w:val="Normal"/>
        <w:spacing w:lineRule="auto" w:line="360" w:before="0" w:after="0"/>
        <w:jc w:val="center"/>
        <w:rPr>
          <w:lang w:val="ru-RU"/>
        </w:rPr>
      </w:pPr>
      <w:r>
        <w:rPr>
          <w:rFonts w:cs="Times New Roman"/>
          <w:sz w:val="28"/>
          <w:lang w:val="ru-RU"/>
        </w:rPr>
        <w:t>Рисунок 2 — Неполная диаграмма классов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7. Исходный проект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>
        <w:rPr>
          <w:rFonts w:cs="Times New Roman"/>
          <w:sz w:val="28"/>
        </w:rPr>
        <w:t>SelfCheck</w:t>
      </w:r>
      <w:r>
        <w:rPr>
          <w:rFonts w:cs="Times New Roman"/>
          <w:sz w:val="28"/>
          <w:lang w:val="ru-RU"/>
        </w:rPr>
        <w:t xml:space="preserve"> до завершения работы нельзя.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Начиная с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распределены по соответствующим классам.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8. Последовательность выполнения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1. Завершить конструкторы и защитить инварианты полей.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2. Реализовать добавление товара с объединением повторной позиции.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3. Реализовать удаление позиции по </w:t>
      </w:r>
      <w:r>
        <w:rPr>
          <w:rFonts w:cs="Times New Roman"/>
          <w:sz w:val="28"/>
        </w:rPr>
        <w:t>id</w:t>
      </w:r>
      <w:r>
        <w:rPr>
          <w:rFonts w:cs="Times New Roman"/>
          <w:sz w:val="28"/>
          <w:lang w:val="ru-RU"/>
        </w:rPr>
        <w:t xml:space="preserve"> товара.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4. Реализовать вычисление </w:t>
      </w:r>
      <w:r>
        <w:rPr>
          <w:rFonts w:cs="Times New Roman"/>
          <w:sz w:val="28"/>
        </w:rPr>
        <w:t>total</w:t>
      </w:r>
      <w:r>
        <w:rPr>
          <w:rFonts w:cs="Times New Roman"/>
          <w:sz w:val="28"/>
          <w:lang w:val="ru-RU"/>
        </w:rPr>
        <w:t xml:space="preserve"> без отдельного поля </w:t>
      </w:r>
      <w:r>
        <w:rPr>
          <w:rFonts w:cs="Times New Roman"/>
          <w:sz w:val="28"/>
        </w:rPr>
        <w:t>total</w:t>
      </w:r>
      <w:r>
        <w:rPr>
          <w:rFonts w:cs="Times New Roman"/>
          <w:sz w:val="28"/>
          <w:lang w:val="ru-RU"/>
        </w:rPr>
        <w:t>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5. Реализовать запрет модификации после подтверждения.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6. Согласовать </w:t>
      </w:r>
      <w:r>
        <w:rPr>
          <w:rFonts w:cs="Times New Roman"/>
          <w:sz w:val="28"/>
        </w:rPr>
        <w:t>Activity</w:t>
      </w:r>
      <w:r>
        <w:rPr>
          <w:rFonts w:cs="Times New Roman"/>
          <w:sz w:val="28"/>
          <w:lang w:val="ru-RU"/>
        </w:rPr>
        <w:t>-диаграмму и диаграмму классов с фактической реализацией.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9. Фрагмент, который необходимо проанализировать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>
      <w:pPr>
        <w:pStyle w:val="CodeTNR"/>
        <w:spacing w:lineRule="auto" w:line="360" w:before="0" w:after="0"/>
        <w:jc w:val="both"/>
        <w:rPr>
          <w:lang w:val="ru-RU"/>
        </w:rPr>
      </w:pPr>
      <w:r>
        <w:rPr>
          <w:rFonts w:cs="Times New Roman"/>
        </w:rPr>
        <w:t>public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List</w:t>
      </w:r>
      <w:r>
        <w:rPr>
          <w:rFonts w:cs="Times New Roman"/>
          <w:lang w:val="ru-RU"/>
        </w:rPr>
        <w:t>&lt;</w:t>
      </w:r>
      <w:r>
        <w:rPr>
          <w:rFonts w:cs="Times New Roman"/>
        </w:rPr>
        <w:t>OrderItem</w:t>
      </w:r>
      <w:r>
        <w:rPr>
          <w:rFonts w:cs="Times New Roman"/>
          <w:lang w:val="ru-RU"/>
        </w:rPr>
        <w:t xml:space="preserve">&gt; </w:t>
      </w:r>
      <w:r>
        <w:rPr>
          <w:rFonts w:cs="Times New Roman"/>
        </w:rPr>
        <w:t>getItems</w:t>
      </w:r>
      <w:r>
        <w:rPr>
          <w:rFonts w:cs="Times New Roman"/>
          <w:lang w:val="ru-RU"/>
        </w:rPr>
        <w:t xml:space="preserve">() { </w:t>
      </w:r>
      <w:r>
        <w:rPr>
          <w:rFonts w:cs="Times New Roman"/>
        </w:rPr>
        <w:t>return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items</w:t>
      </w:r>
      <w:r>
        <w:rPr>
          <w:rFonts w:cs="Times New Roman"/>
          <w:lang w:val="ru-RU"/>
        </w:rPr>
        <w:t>; } // внешний код получает изменяемую внутреннюю коллекцию</w:t>
      </w:r>
    </w:p>
    <w:p>
      <w:pPr>
        <w:pStyle w:val="Normal"/>
        <w:spacing w:lineRule="auto" w:line="360" w:before="0" w:after="0"/>
        <w:ind w:hanging="0" w:start="0"/>
        <w:jc w:val="both"/>
        <w:rPr>
          <w:sz w:val="28"/>
          <w:szCs w:val="28"/>
        </w:rPr>
      </w:pPr>
      <w:r>
        <w:rPr>
          <w:sz w:val="28"/>
          <w:szCs w:val="28"/>
        </w:rPr>
        <w:t>Метод возвращает ссылку на внутренний изменяемый список. Внешний код может сделать getItems().add/remove/clear и изменить состав заказа в обход addProduct/removeProduct: нарушатся проверка количества, объединение повторов и запрет изменения после confirm. Исправление: return List.copyOf(items); (неизменяемая копия), а изменяемый метод OrderItem.increase сделан package-private, чтобы через элементы списка заказ тоже нельзя было менять.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10. Входные данные и граничные проверки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Проверка</w:t>
            </w:r>
          </w:p>
        </w:tc>
        <w:tc>
          <w:tcPr>
            <w:tcW w:w="5184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Что необходимо подтвердить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корректное типовое значение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ожидаемый успешный результат</w:t>
            </w:r>
          </w:p>
        </w:tc>
      </w:tr>
      <w:tr>
        <w:trPr/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нижняя граница</w:t>
            </w:r>
          </w:p>
        </w:tc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проверка точного включения или исключения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верхняя граница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проверка точного включения или исключения</w:t>
            </w:r>
          </w:p>
        </w:tc>
      </w:tr>
      <w:tr>
        <w:trPr/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пустое или отсутствующее значение</w:t>
            </w:r>
          </w:p>
        </w:tc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контролируемая ошибка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значение неверного формата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контролируемая ошибка</w:t>
            </w:r>
          </w:p>
        </w:tc>
      </w:tr>
      <w:tr>
        <w:trPr/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повтор или конфликт данных</w:t>
            </w:r>
          </w:p>
        </w:tc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поведение согласно правилам работы</w:t>
            </w:r>
          </w:p>
        </w:tc>
      </w:tr>
    </w:tbl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11. Индивидуальная часть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Изменяемый аспект</w:t>
            </w:r>
          </w:p>
        </w:tc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Параметр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1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максимальное количество позиции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2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лимит общей суммы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3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правило объединения повторного товара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4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максимальное количество позиции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5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лимит общей суммы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6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правило объединения повторного товара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7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максимальное количество позиции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8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лимит общей суммы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</w:r>
      <w:r>
        <w:br w:type="page"/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Зачетку староста отобрал, использовал номер студенческого билета.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Вариант 6: правило объединения повторного товара, параметр 35. Реализовано: при добавлении товара, который уже есть в заказе, строки объединяются; итоговое количество объединённой строки не должно превышать 35, иначе IllegalArgumentException, а заказ остаётся прежним. Значение хранится только в </w:t>
      </w:r>
      <w:r>
        <w:rPr>
          <w:rStyle w:val="Style12"/>
          <w:sz w:val="28"/>
          <w:lang w:val="ru-RU"/>
        </w:rPr>
        <w:t>OrderItem.MAX_MERGED_QUANTITY</w:t>
      </w:r>
      <w:r>
        <w:rPr>
          <w:rFonts w:cs="Times New Roman"/>
          <w:sz w:val="28"/>
          <w:lang w:val="ru-RU"/>
        </w:rPr>
        <w:t>. (Формулировка «точное применение определяется текстом правила» неоднозначна. Это моя трактовка, лучше подтвердить у преподавателя.)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12. Собственные формулировки студента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>
      <w:pPr>
        <w:pStyle w:val="Normal"/>
        <w:spacing w:lineRule="auto" w:line="360" w:before="0" w:after="20"/>
        <w:jc w:val="both"/>
        <w:rPr>
          <w:sz w:val="28"/>
          <w:szCs w:val="28"/>
        </w:rPr>
      </w:pPr>
      <w:r>
        <w:rPr>
          <w:sz w:val="28"/>
          <w:szCs w:val="28"/>
        </w:rPr>
        <w:t>Проверка от самой вероятной ошибки входных данных: конструктор Product (цена &gt; 0, непустые id и name) и OrderItem.setQuantity (1..100). В sample.csv такая ошибка есть: X01;Broken;-100. Ошибочная строка попадает в список ошибок в OrderService.loadCsv, программа не падает.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Ключевое бизнес-правило: объединение повторов и запрет изменения после confirm находятся в Order (addProduct, ensureDraft), потому что Order — агрегат, который знает весь состав заказа и статус. Правило предела количества — в OrderItem.increase, так как это инвариант самой строки.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Activity-диаграмма и код: ветка «Товар уже есть в заказе? да → увеличить количество / нет → добавить позицию» соответствует Order.addProduct: find(id) → existing.increase(q) либо items.add(new OrderItem(...)).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</w:r>
      <w:r>
        <w:br w:type="page"/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>
      <w:pPr>
        <w:pStyle w:val="Normal"/>
        <w:spacing w:lineRule="auto" w:line="360" w:before="0" w:after="20"/>
        <w:jc w:val="both"/>
        <w:rPr/>
      </w:pPr>
      <w:r>
        <w:rPr>
          <w:rFonts w:cs="Times New Roman"/>
          <w:sz w:val="28"/>
        </w:rPr>
        <w:t>Минимальное изменение требования: изменение предела 35 или диапазона 1..100 — правка одной константы в OrderItem; Order, OrderService и CSV-загрузка от конкретных чисел не зависят.</w:t>
      </w:r>
    </w:p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13. Что необходимо сдать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обновлённую Activity-диаграмму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обновлённую диаграмму классов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заполненные собственные формулировки из задания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результаты минимум пяти граничных проверок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14. Защита работы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>
        <w:rPr>
          <w:rFonts w:cs="Times New Roman"/>
          <w:sz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объяснить одно граничное условие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повторно запустить </w:t>
      </w:r>
      <w:r>
        <w:rPr>
          <w:rFonts w:cs="Times New Roman"/>
          <w:sz w:val="28"/>
        </w:rPr>
        <w:t>SelfCheck</w:t>
      </w:r>
      <w:r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15. Критерии оценивания</w:t>
      </w:r>
    </w:p>
    <w:tbl>
      <w:tblPr>
        <w:tblStyle w:val="aff0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Вес</w:t>
            </w:r>
          </w:p>
        </w:tc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Признак завершённости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Корректность программы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35 %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правила и граничные случаи выполняются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Структура кода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20 %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ответственность не сосредоточена в одном методе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Диаграммы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15 %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совпадают с фактической реализацией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Проверки и устойчивость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15 %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ошибочные данные обрабатываются предсказуемо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Собственные объяснения и защита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15 %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студент объясняет и локально изменяет решение</w:t>
            </w:r>
          </w:p>
        </w:tc>
      </w:tr>
    </w:tbl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16. Первоисточники для самостоятельной проверки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>
        <w:rPr>
          <w:rFonts w:cs="Times New Roman"/>
          <w:sz w:val="28"/>
          <w:lang w:val="ru-RU"/>
        </w:rPr>
        <w:t xml:space="preserve"> допустимо только как дополнение.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hyperlink r:id="rId4">
        <w:r>
          <w:rPr>
            <w:rStyle w:val="Style"/>
            <w:color w:val="2F5597"/>
            <w:u w:val="single"/>
          </w:rPr>
          <w:t>Спецификация Java SE 25</w:t>
        </w:r>
      </w:hyperlink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hyperlink r:id="rId5">
        <w:r>
          <w:rPr>
            <w:rStyle w:val="Style"/>
            <w:color w:val="2F5597"/>
            <w:u w:val="single"/>
          </w:rPr>
          <w:t>Учебные материалы Java Language Basics</w:t>
        </w:r>
      </w:hyperlink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hyperlink r:id="rId6">
        <w:r>
          <w:rPr>
            <w:rStyle w:val="Style"/>
            <w:color w:val="2F5597"/>
            <w:u w:val="single"/>
          </w:rPr>
          <w:t>Классы и объекты Java</w:t>
        </w:r>
      </w:hyperlink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hyperlink r:id="rId7">
        <w:r>
          <w:rPr>
            <w:rStyle w:val="Style"/>
            <w:color w:val="2F5597"/>
            <w:u w:val="single"/>
          </w:rPr>
          <w:t>ООП, интерфейсы и наследование</w:t>
        </w:r>
      </w:hyperlink>
    </w:p>
    <w:sectPr>
      <w:type w:val="nextPage"/>
      <w:pgSz w:w="12240" w:h="15840"/>
      <w:pgMar w:left="936" w:right="936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Mang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52" w:before="0" w:after="80"/>
      <w:jc w:val="start"/>
    </w:pPr>
    <w:rPr>
      <w:rFonts w:ascii="Times New Roman" w:hAnsi="Times New Roman" w:eastAsia="Times New Roman" w:cs="Mangal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b26ce"/>
    <w:pPr>
      <w:keepNext w:val="true"/>
      <w:keepLines/>
      <w:spacing w:before="480" w:after="0"/>
      <w:outlineLvl w:val="0"/>
    </w:pPr>
    <w:rPr>
      <w:rFonts w:ascii="Calibri" w:hAnsi="Calibri" w:eastAsia="ＭＳ ゴシック" w:cs="Mangal" w:asciiTheme="majorHAnsi" w:cstheme="majorBidi" w:eastAsiaTheme="majorEastAsia" w:hAnsiTheme="majorHAnsi"/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Mangal" w:asciiTheme="majorHAnsi" w:cstheme="majorBidi" w:eastAsiaTheme="majorEastAsia" w:hAnsiTheme="majorHAnsi"/>
      <w:b/>
      <w:bCs/>
      <w:color w:val="0F6B78"/>
      <w:sz w:val="23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Mangal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Mangal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Mangal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db26ce"/>
    <w:rPr>
      <w:rFonts w:ascii="Calibri" w:hAnsi="Calibri" w:eastAsia="ＭＳ ゴシック" w:cs="Mangal" w:asciiTheme="majorHAnsi" w:cstheme="majorBidi" w:eastAsiaTheme="majorEastAsia" w:hAnsiTheme="majorHAnsi"/>
      <w:b/>
      <w:bCs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4">
    <w:name w:val="Указатель"/>
    <w:basedOn w:val="Normal"/>
    <w:qFormat/>
    <w:pPr>
      <w:suppressLineNumbers/>
    </w:pPr>
    <w:rPr>
      <w:rFonts w:cs="FreeSans"/>
    </w:rPr>
  </w:style>
  <w:style w:type="paragraph" w:styleId="Style15">
    <w:name w:val="Колонтитулы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Mang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Mangal" w:asciiTheme="majorHAnsi" w:cstheme="majorBidi" w:eastAsiaTheme="majorEastAsia" w:hAnsiTheme="majorHAnsi"/>
      <w:b/>
      <w:color w:val="2F5597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Mang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TNR" w:customStyle="1">
    <w:name w:val="Code TNR"/>
    <w:qFormat/>
    <w:pPr>
      <w:widowControl/>
      <w:bidi w:val="0"/>
      <w:spacing w:lineRule="auto" w:line="276" w:before="0" w:after="40"/>
      <w:ind w:start="288"/>
      <w:jc w:val="start"/>
    </w:pPr>
    <w:rPr>
      <w:rFonts w:ascii="Times New Roman" w:hAnsi="Times New Roman" w:eastAsia="Times New Roman" w:cs="Mangal" w:cstheme="minorBidi"/>
      <w:color w:val="auto"/>
      <w:kern w:val="0"/>
      <w:sz w:val="28"/>
      <w:szCs w:val="22"/>
      <w:lang w:val="en-US" w:eastAsia="en-US" w:bidi="ar-SA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docs.oracle.com/en/java/javase/25/docs/specs/index.html" TargetMode="External"/><Relationship Id="rId5" Type="http://schemas.openxmlformats.org/officeDocument/2006/relationships/hyperlink" Target="https://dev.java/learn/" TargetMode="External"/><Relationship Id="rId6" Type="http://schemas.openxmlformats.org/officeDocument/2006/relationships/hyperlink" Target="https://dev.java/learn/classes-objects/" TargetMode="External"/><Relationship Id="rId7" Type="http://schemas.openxmlformats.org/officeDocument/2006/relationships/hyperlink" Target="https://dev.java/learn/oop/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E8640F-5DC7-49DF-9E59-D95A07F9C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LibreOffice/26.2.6.3$Linux_X86_64 LibreOffice_project/620$Build-3</Application>
  <AppVersion>15.0000</AppVersion>
  <Pages>10</Pages>
  <Words>1310</Words>
  <Characters>9109</Characters>
  <CharactersWithSpaces>10267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2026-10-27T22:05:36Z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