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데일리브리프 2026-07-19 (일)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수집 기간: brief-spec 기준 최근 24시간(월요일은 72시간)이나, 본 실행(일요일)은 정규 평일 스케줄 밖의 실행으로 주말간 신규 보도자료가 거의 없어 최근 72시간(7/16 목 이후)으로 넓혀 수집함.</w:t>
      </w:r>
    </w:p>
    <w:p>
      <w:pPr>
        <w:spacing w:after="80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건수 기준: 주제당 3~5건 목표(개정 brief-spec 반영). 원문 URL이 확인되는 최신 항목이 부족한 주제는 있는 만큼만 게재함.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오늘의 요약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ㅇ 한국은행이 7/16 기준금리를 2.50%→2.75%로 0.25%p 인상(2023년 1월 이후 첫 인상), 물가·금융안정 리스크를 근거로 제시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ㅇ 기획예산처는 7/16 잠실 스포츠·MICE, 청주 명암유원지 민간투자사업이 민간투자사업심의위원회(민투심)를 통과했다고 발표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ㅇ 부산시는 7/16 「AI 기반 스마트 감사행정 지원시스템」 착수보고회를 개최, 감사행정에 AI 도입을 추진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① 기획예산처·재정경제부 보도자료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5mlhoehz7_6ajdv_nqz8o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「원화 국제화 로드맵」 발표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재정경제부 외환제도과가 원화의 국제적 활용도를 높이기 위한 로드맵을 발표함.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재정경제부 · 2026-07-19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whyomctoirgu5mkgkt5m0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관계부처 합동 7월 일자리전담반(TF) 개최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재정경제부 인력정책과 주관으로 관계부처 합동 일자리전담반(TF) 회의를 개최, 고용 동향 및 일자리 대책을 점검함.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재정경제부 · 2026-07-16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kary6fq0jmjkkvm0catvi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2026년 상반기 적극행정 우수공무원 시상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기획예산처가 상반기 적극행정 우수사례를 발굴해 소속 공무원을 시상함.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기획예산처 · 2026-07-16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② 공공투자·지방재정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tufzvvjmo6gxvvjrkp3uq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잠실 스포츠·MICE, 청주 명암유원지 민간투자사업 민투심 통과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기획예산처는 잠실 스포츠·MICE 복합공간 조성사업과 청주 명암유원지 조성 민간투자사업이 민간투자사업심의위원회 심의를 통과했다고 밝힘. 두 사업 모두 BTO 방식의 대형 민자사업으로 향후 실시협약 체결 등 후속 절차가 진행될 전망.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기획예산처 · 2026-07-16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i/>
          <w:iCs/>
          <w:color w:val="777777"/>
          <w:sz w:val="19"/>
          <w:szCs w:val="19"/>
        </w:rPr>
        <w:t xml:space="preserve">※ 목표(3~5건) 대비 부족함. 예비타당성조사·총사업비관리지침·BTO 실시협약 관련 자료는 있었으나 수집 기간(72시간)을 벗어나거나 게시일 특정이 어려워 제외함.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③ 부산 지역 현안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bialxtloldvkbyklqyaq0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부산시, 「AI 기반 스마트 감사행정 지원시스템」 착수보고회 개최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부산시가 감사행정 업무에 AI를 접목하는 시스템 구축 사업의 착수보고회를 열었음. 감사 데이터 분석·이상징후 탐지 등에 AI를 활용해 행정 효율성을 높이는 것이 목표로 파악됨.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부산광역시 · 2026-07-16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lcu8gbovfmzv4k31onfpk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제48차 유네스코 세계유산위원회 부산 개최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부산시가 유네스코 세계유산위원회 총회를 유치·개최, 국제 행사 대응 및 도시 홍보 계획을 발표함.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부산광역시 · 2026-07-16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qbrtlaigvk24q5jzt0jug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부산디자인스쿨 2기 추진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부산시가 지역 정착 인재 양성을 위한 「부산디자인스쿨」 2기 운영을 추진한다고 밝힘.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부산광역시 · 2026-07-16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④ AI·기술 동향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i/>
          <w:iCs/>
          <w:color w:val="777777"/>
          <w:sz w:val="19"/>
          <w:szCs w:val="19"/>
        </w:rPr>
        <w:t xml:space="preserve">조회 기간(최근 72시간) 내 원문 URL과 게시일이 함께 확인되는 신뢰할 만한 관련 기사를 확보하지 못해 이번 회차는 게재하지 않음. (공공기관 생성형 AI 활용 관련 기사는 다수 있었으나 대부분 6월 21일 이전 발행으로 수집 기간을 벗어남)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⑤ 거시경제·건설경기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fgzi9vniktz-khzbkysb-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한국은행, 기준금리 2.50%→2.75%로 인상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한국은행 금융통화위원회가 7/16 기준금리를 0.25%p 인상하기로 만장일치 결정. 2023년 1월 이후 3년 6개월 만의 인상으로, 수출·투자 중심의 성장세 강화와 물가상승률의 목표 상회 지속, 금융안정 리스크 등을 근거로 제시함.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ZDNet Korea · 2026-07-16</w:t>
      </w:r>
    </w:p>
    <w:p>
      <w:pPr>
        <w:spacing w:after="40" w:before="120"/>
        <w:ind w:left="2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ㅇ </w:t>
      </w:r>
      <w:hyperlink w:history="1" r:id="rIdetvjdw684kwvxfp3ioih0">
        <w:r>
          <w:rPr>
            <w:rStyle w:val="Hyperlink"/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재정경제부, 시장상황점검회의 개최</w:t>
        </w:r>
      </w:hyperlink>
    </w:p>
    <w:p>
      <w:pPr>
        <w:spacing w:after="2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자금시장정책과 주관으로 기준금리 인상 이후 국내 금융시장 상황을 점검하는 회의를 개최함.</w:t>
      </w:r>
    </w:p>
    <w:p>
      <w:pPr>
        <w:spacing w:after="160"/>
        <w:ind w:left="40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출처: 재정경제부 · 2026-07-16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i/>
          <w:iCs/>
          <w:color w:val="777777"/>
          <w:sz w:val="19"/>
          <w:szCs w:val="19"/>
        </w:rPr>
        <w:t xml:space="preserve">※ 목표(3~5건) 대비 부족함. SOC 예산·건설수주 관련 자료는 있었으나 최신 발행일이 특정되지 않거나 5월 통계를 다룬 이전 기사여서 제외함.</w:t>
      </w:r>
    </w:p>
    <w:p>
      <w:pPr>
        <w:pStyle w:val="Heading2"/>
        <w:pBdr>
          <w:bottom w:val="single" w:color="CCCCCC" w:sz="4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기타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i/>
          <w:iCs/>
          <w:color w:val="777777"/>
          <w:sz w:val="19"/>
          <w:szCs w:val="19"/>
        </w:rPr>
        <w:t xml:space="preserve">특이사항 없음 (수집한 웹페이지 내에서 지시성 문구는 발견되지 않음)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i/>
          <w:iCs/>
          <w:color w:val="777777"/>
          <w:sz w:val="19"/>
          <w:szCs w:val="19"/>
        </w:rPr>
        <w:t xml:space="preserve">WebFetch/WebSearch로 조회한 지방재정 투자심사·예비타당성조사·총사업비관리지침·BTO/BTL·부산 개발계획·공공부문 AI 도입 관련 검색 결과는 대부분 제도 설명·정적 페이지였고, 최근 72시간 내 발행된 신규 뉴스 기사는 확인되지 않아 브리프에서 제외함.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mlhoehz7_6ajdv_nqz8o" Type="http://schemas.openxmlformats.org/officeDocument/2006/relationships/hyperlink" Target="https://www.moef.go.kr/nw/nes/detailNesDtaView.do?searchBbsId1=MOSFBBS_000000000028&amp;searchNttId1=MOSF_000000000078617&amp;menuNo=4010100" TargetMode="External"/><Relationship Id="rIdwhyomctoirgu5mkgkt5m0" Type="http://schemas.openxmlformats.org/officeDocument/2006/relationships/hyperlink" Target="https://www.moef.go.kr/nw/nes/detailNesDtaView.do?searchBbsId1=MOSFBBS_000000000028&amp;searchNttId1=MOSF_000000000078603&amp;menuNo=4010100" TargetMode="External"/><Relationship Id="rIdkary6fq0jmjkkvm0catvi" Type="http://schemas.openxmlformats.org/officeDocument/2006/relationships/hyperlink" Target="https://www.mpb.go.kr/web/main/bbs/b_0001/2202" TargetMode="External"/><Relationship Id="rIdtufzvvjmo6gxvvjrkp3uq" Type="http://schemas.openxmlformats.org/officeDocument/2006/relationships/hyperlink" Target="https://www.mpb.go.kr/web/main/bbs/b_0001/2203" TargetMode="External"/><Relationship Id="rIdbialxtloldvkbyklqyaq0" Type="http://schemas.openxmlformats.org/officeDocument/2006/relationships/hyperlink" Target="https://www.busan.go.kr/nbtnewsBU/1741184" TargetMode="External"/><Relationship Id="rIdlcu8gbovfmzv4k31onfpk" Type="http://schemas.openxmlformats.org/officeDocument/2006/relationships/hyperlink" Target="https://www.busan.go.kr/nbtnewsBU/1741188" TargetMode="External"/><Relationship Id="rIdqbrtlaigvk24q5jzt0jug" Type="http://schemas.openxmlformats.org/officeDocument/2006/relationships/hyperlink" Target="https://www.busan.go.kr/nbtnewsBU/1741186" TargetMode="External"/><Relationship Id="rIdfgzi9vniktz-khzbkysb-" Type="http://schemas.openxmlformats.org/officeDocument/2006/relationships/hyperlink" Target="https://zdnet.co.kr/view/?no=20260716110007" TargetMode="External"/><Relationship Id="rIdetvjdw684kwvxfp3ioih0" Type="http://schemas.openxmlformats.org/officeDocument/2006/relationships/hyperlink" Target="https://www.moef.go.kr/nw/nes/detailNesDtaView.do?searchBbsId1=MOSFBBS_000000000028&amp;searchNttId1=MOSF_000000000078611&amp;menuNo=4010100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2026-07-19T15:59:25.602Z</dcterms:created>
  <dcterms:modified xsi:type="dcterms:W3CDTF">2026-07-19T15:59:25.603Z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