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lector van de Landbouwhogeschool, was vanaf ca. 1946 tot 1953 te zien.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