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begraafplaats in Lhoknga, tot 1901; (v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herkomstgebeurtenissen,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resten.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moet er rekening worden gehouden met de geldende auteursrechten, indien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2024-05-01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