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Colonial Collections Research Aids</w:t>
      </w:r>
    </w:p>
    <w:p>
      <w:pPr>
        <w:autoSpaceDN w:val="0"/>
        <w:autoSpaceDE w:val="0"/>
        <w:widowControl/>
        <w:spacing w:line="432" w:lineRule="exact" w:before="322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Research aids for conducting provenance research into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colonial collections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this page you can find various research aids that can assist you in doing (provenance)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colonial collections. The research aids contain information about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objects that were acquired in a colonial context and which are currently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in the Netherlands. Besides a brief description of the subject,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aids provide specific research tips and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Digital Research Aids are a project of the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The research aids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 created by researchers from the Expert C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entre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titution of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 xml:space="preserve">he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NIOD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stitute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War,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Holocaust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Genocide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 into colonial collections</w:t>
      </w:r>
    </w:p>
    <w:p>
      <w:pPr>
        <w:autoSpaceDN w:val="0"/>
        <w:autoSpaceDE w:val="0"/>
        <w:widowControl/>
        <w:spacing w:line="288" w:lineRule="exact" w:before="274" w:after="0"/>
        <w:ind w:left="398" w:right="69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ng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Themes and categories</w:t>
      </w:r>
    </w:p>
    <w:p>
      <w:pPr>
        <w:autoSpaceDN w:val="0"/>
        <w:autoSpaceDE w:val="0"/>
        <w:widowControl/>
        <w:spacing w:line="288" w:lineRule="exact" w:before="276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Locations</w:t>
      </w:r>
    </w:p>
    <w:p>
      <w:pPr>
        <w:autoSpaceDN w:val="0"/>
        <w:autoSpaceDE w:val="0"/>
        <w:widowControl/>
        <w:spacing w:line="288" w:lineRule="exact" w:before="274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 Maarten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17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en/" TargetMode="External"/><Relationship Id="rId10" Type="http://schemas.openxmlformats.org/officeDocument/2006/relationships/hyperlink" Target="https://www.niod.nl/en/research/expert-centre-restit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