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opgerichte vereniging die sinds 2018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