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the sciences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Dutch colonies. Nowadays, the institute focuses on the study of Southeast Asia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 region. In 2014, the entire collection of the KITLV was transferred to the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geography, was left to the Koninklijk Nederlands Aard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(including, for example,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collection), conducting research into and within regions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focusing exclusively on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 into the (Dutch) Caribbean region. Although the KITLV focused on the Dutch colonies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Southeast Asia and the Caribbean, the emphasis was on research in and into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