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After Boer's death, the business continued under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