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Catholic Brothers of Saint Louis.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congregation opened a boys' boarding school in the village of Oudenbosch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province of North Brabant in 1840. The objects that missionaries brought back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travels to Southeast 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collections of ethnographic and natural history objects back to Oudenbosch.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used to teach the pupils in the boarding school. Not all of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natural history collections came from the Dutch East Indies. However,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flora and fauna were also assembled and the boarding school also received objects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mainly active in Central Africa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– fr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ces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(2025) 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06" w:right="940" w:bottom="6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