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objecten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Taal-, Land- en Volkenkund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