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and collections acquired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Herkomstonderzoek naar objecten uit een koloniale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