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Stuart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Bogor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Historie in Leiden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