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Prins Hendrik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Advies van het museum plaatsnam, dien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bezit van de gemeente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Archiefstukken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