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Natuurhistorisch en Volkenkundig Museum Oudenbosch (Oudenbosch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Museum) was founded in 1956 from the collection of natural history,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archaeological and ethnographic objects of the Catholic Brothers of Saint Louis.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congregation opened a boys' boarding school in the village of Oudenbosch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province of North Brabant in 1840. The objects that missionaries brought back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travels to Southeast Asia and Africa were used to teach the boarding school pupils.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1840, the Catholic congregation of the Brothers of St. Aloysius Gonzaga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village of Oudenbosch in the province of North Brabant. The founders were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Willem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Johannes Huybrechts. This fraternity later became known as the Broeders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Oudenbosc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(Brothers of Oudenbosch) or the Broeders van Saint Louis (Brothers of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Louis), named after the boys' boarding school in Oudenbosch, which was also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1840. The main task of the congregation was thus to teach the pupils of the boarding school.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Once the congregation also became active in the Dutch East Indies in 1862, missionaries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collections of ethnographic and natural history objects back to Oudenbosch.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used to teach the pupils in the boarding school. Not all of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natural history collections came from the Dutch East Indies. However,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flora and fauna were also assembled and the boarding school also received objects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(White Fathers) – a Catholic society that was mainly active in Central Africa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– fr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ces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cluding then Belgian Congo.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that make up the collections in Oudenbosch mainly reflect the various interests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brothers, which eventually resulted in the creation of a so-called 'physisch kabinet'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(physical cabinet) and an 'Indisch museum' (East Indies museum). It took until 1956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classrooms with their associated collections were merged into a single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the museum moved to the building where it is still located today. It was only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move that the museum became accessible to visitors from outside the fraternity. In 1985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was transferred to the Stichting Natuurhistorisch en Volkenkundig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foundation that currently owns the objects.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 the focus of the museum's ethnographic exhibition alternates every five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the former Dutch East Indies and the African continent. The current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(2025) examines the Witte Paters and their links with Oudenbosch.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Natuurhistorisch en Volkenkundig Museum Oudenbosch is fully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digitally registered but is not available online. Interested researchers can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access to the registration system and the archive. A small part of the museum 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viewed on the website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Oudenbosch Natural History and Ethnographic Museum. You can find more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in the dropdown menu under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‘Museum’. The ‘Collections’ dropdown menu provides an overview of the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subcollections.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Webpage on the Brabants Erfgoed website (in Dutch) displaying a small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the Natuurhistorisch en Volkenkundig Museum Oudenbosch.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Short video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in which the chairman of the board of the Natuurhistorisch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Volkenkundig Museum Oudenbosch shows various parts of the museum's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oudenbosch/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06" w:right="940" w:bottom="5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en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en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