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668" w:lineRule="exact" w:before="52" w:after="0"/>
        <w:ind w:left="0" w:right="705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Princessehof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Abstract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562" w:lineRule="exact" w:before="62" w:after="0"/>
        <w:ind w:left="0" w:right="51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 xml:space="preserve">Geschiedenis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 Aanvulling. Tweede aanvulling.</w:t>
      </w:r>
    </w:p>
    <w:p>
      <w:pPr>
        <w:autoSpaceDN w:val="0"/>
        <w:tabs>
          <w:tab w:pos="388" w:val="left"/>
        </w:tabs>
        <w:autoSpaceDE w:val="0"/>
        <w:widowControl/>
        <w:spacing w:line="680" w:lineRule="exact" w:before="0" w:after="0"/>
        <w:ind w:left="0" w:right="41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 xml:space="preserve">Kijken of een nieuw kopje ook werkt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Leeuw'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54" w:lineRule="exact" w:before="4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Gabriëlle Scheijbeler as original_author on 2026-06-16 (applies to section: undefined)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