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active in other areas within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actual missionary work, missionaries also supervised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active in all kinds of other areas such as scientific research, but also managing shops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printing workshops.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 Genootschap. It contains a brief history of the society and references to relevant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particular, the section on publicity (1.2.2.6.8) contains documents on objects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Land- en Volkenkunde (the current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6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Djajasoebrata, Alit M.L.R. “To Administer and Accumulate Knowledge: Dr Elie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Ethnology in Rotterdam.” In Treasure Hunting? Collectors and Collections of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7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