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particulieren, onder 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ging de zaak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