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are privately owned by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and are part of the Koninklijk Huisarchief (Royal House Archives). They contain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number of objects from former Dutch colonies, many of which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gifts.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These are private possessions that have been placed in the care of several foundations.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their current form since 1898 and were established by Regent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Emma, who brought together the family archives, the library collection and the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the Oranje-Nassau family.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 for this purpose.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is still on display. The Koninklijke Verz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amelin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are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airly mobile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of the objects have been given to museums on long-term loan or form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interior decoration of the royal family’s various palaces. A 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Indonesia are on display.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objects in the Koninklijke Verzamelingen that originate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offered to the Dutch royal family as gifts. They include objects that were gifted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monarch of the day in honour of a coronation, or objects presented to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state visits. In addition to objects, the Koninklijke Verzamelingen also contain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_The interior of the museum at the Royal Family Archives building, 2024 _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selected by their place of origin. The archives of the royal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amily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dating back to 1948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present,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inventory of some of these archives can also be consulted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nline.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next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few years, the number of archives available online will continue to increase.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hold inventories of all the archives; these can be consulted in person.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1026" w:bottom="5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in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 and items can be selected by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*Loonstra, Marten, and B. Woelderink. Uit koninklijk bezit: honderd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Huisarchief: de verzamelingen van de Oranjes. Waanders, 1996.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1996 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