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ging. Toen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Prins 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 van de gemeente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