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Colonial Collections Research Aids</w:t>
      </w:r>
    </w:p>
    <w:p>
      <w:pPr>
        <w:autoSpaceDN w:val="0"/>
        <w:autoSpaceDE w:val="0"/>
        <w:widowControl/>
        <w:spacing w:line="432" w:lineRule="exact" w:before="322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Research aids for conducting provenance research into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colonial collections</w:t>
      </w:r>
    </w:p>
    <w:p>
      <w:pPr>
        <w:autoSpaceDN w:val="0"/>
        <w:autoSpaceDE w:val="0"/>
        <w:widowControl/>
        <w:spacing w:line="358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The research aids are constantly under construction and therefore subject to changes.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this page you can find various research aids that can assist you in doing (provenance)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colonial collections. The research aids contain information about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objects that were acquired in a colonial context and which are currently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in the Netherlands. Besides a brief description of the subject,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aids provide specific research tips and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 are curious about your thoughts on the digital research aids. Through this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9" w:history="1">
          <w:r>
            <w:rPr>
              <w:rStyle w:val="Hyperlink"/>
            </w:rPr>
            <w:t xml:space="preserve">questionnaire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 can provide us with feedback or additional information.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Digital Research Aids are a project of the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Consortium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The research aids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 created by researchers from the Expert C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0" w:history="1">
          <w:r>
            <w:rPr>
              <w:rStyle w:val="Hyperlink"/>
            </w:rPr>
            <w:t>entre Restit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0" w:history="1">
          <w:r>
            <w:rPr>
              <w:rStyle w:val="Hyperlink"/>
            </w:rPr>
            <w:t>tion of 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NIOD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stitute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War,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Holocaust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Genocide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 into colonial collections</w:t>
      </w:r>
    </w:p>
    <w:p>
      <w:pPr>
        <w:autoSpaceDN w:val="0"/>
        <w:autoSpaceDE w:val="0"/>
        <w:widowControl/>
        <w:spacing w:line="300" w:lineRule="exact" w:before="274" w:after="0"/>
        <w:ind w:left="1162" w:right="0" w:firstLine="0"/>
        <w:jc w:val="left"/>
      </w:pPr>
      <w:r>
        <w:rPr>
          <w:rFonts w:ascii="Nimbus Mono PS Regular" w:hAnsi="Nimbus Mono PS Regular" w:eastAsia="Nimbus Mono PS Regular"/>
          <w:b w:val="0"/>
          <w:i w:val="0"/>
          <w:color w:val="000000"/>
          <w:sz w:val="24"/>
        </w:rPr>
        <w:t xml:space="preserve"> - [Select and delineate](niveau1/English/SelectAndDelineate_20</w:t>
      </w:r>
    </w:p>
    <w:p>
      <w:pPr>
        <w:autoSpaceDN w:val="0"/>
        <w:autoSpaceDE w:val="0"/>
        <w:widowControl/>
        <w:spacing w:line="288" w:lineRule="exact" w:before="228" w:after="0"/>
        <w:ind w:left="398" w:right="66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Dutch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restitution policy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Themes and categories</w:t>
      </w:r>
    </w:p>
    <w:p>
      <w:pPr>
        <w:autoSpaceDN w:val="0"/>
        <w:autoSpaceDE w:val="0"/>
        <w:widowControl/>
        <w:spacing w:line="300" w:lineRule="exact" w:before="276" w:after="0"/>
        <w:ind w:left="1162" w:right="0" w:firstLine="0"/>
        <w:jc w:val="left"/>
      </w:pPr>
      <w:r>
        <w:rPr>
          <w:rFonts w:ascii="Nimbus Mono PS Regular" w:hAnsi="Nimbus Mono PS Regular" w:eastAsia="Nimbus Mono PS Regular"/>
          <w:b w:val="0"/>
          <w:i w:val="0"/>
          <w:color w:val="000000"/>
          <w:sz w:val="24"/>
        </w:rPr>
        <w:t xml:space="preserve"> - [Museums and collections](niveau2/English/Museum_20250113.ym</w:t>
      </w:r>
    </w:p>
    <w:p>
      <w:pPr>
        <w:autoSpaceDN w:val="0"/>
        <w:autoSpaceDE w:val="0"/>
        <w:widowControl/>
        <w:spacing w:line="288" w:lineRule="exact" w:before="228" w:after="0"/>
        <w:ind w:left="39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ries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Locations</w:t>
      </w:r>
    </w:p>
    <w:p>
      <w:pPr>
        <w:autoSpaceDN w:val="0"/>
        <w:autoSpaceDE w:val="0"/>
        <w:widowControl/>
        <w:spacing w:line="300" w:lineRule="exact" w:before="274" w:after="0"/>
        <w:ind w:left="1162" w:right="0" w:firstLine="0"/>
        <w:jc w:val="left"/>
      </w:pPr>
      <w:r>
        <w:rPr>
          <w:rFonts w:ascii="Nimbus Mono PS Regular" w:hAnsi="Nimbus Mono PS Regular" w:eastAsia="Nimbus Mono PS Regular"/>
          <w:b w:val="0"/>
          <w:i w:val="0"/>
          <w:color w:val="000000"/>
          <w:sz w:val="24"/>
        </w:rPr>
        <w:t xml:space="preserve"> - [Aruba, Bonaire and Curaçao](niveau2/English/ArubaBonaireCur</w:t>
      </w:r>
    </w:p>
    <w:p>
      <w:pPr>
        <w:autoSpaceDN w:val="0"/>
        <w:autoSpaceDE w:val="0"/>
        <w:widowControl/>
        <w:spacing w:line="288" w:lineRule="exact" w:before="228" w:after="0"/>
        <w:ind w:left="398" w:right="56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2024-06-06</w:t>
      </w:r>
    </w:p>
    <w:sectPr w:rsidR="00FC693F" w:rsidRPr="0006063C" w:rsidSect="00034616">
      <w:pgSz w:w="11900" w:h="16840"/>
      <w:pgMar w:top="448" w:right="696" w:bottom="9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forms.office.com/Pages/ResponsePage.aspx?id=yFCH6vTj9U-kP-iCC-CffhqoDmWSdt9Fjwp6_b0ouT9UMDFNOEJBNEJaTzdBTlhUNEJJVjdGT0VKNC4u" TargetMode="External"/><Relationship Id="rId10" Type="http://schemas.openxmlformats.org/officeDocument/2006/relationships/hyperlink" Target="https://www.colonialcollections.nl/en/" TargetMode="External"/><Relationship Id="rId11" Type="http://schemas.openxmlformats.org/officeDocument/2006/relationships/hyperlink" Target="https://www.niod.nl/en/research/expert-centre-restitu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