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Expertisecentrum Restitutie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