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begraafplaats in Lhoknga, tot 1901; (v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herkomstgebeurtenissen,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resten.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moet er rekening worden gehouden met de geldende auteursrechten, indien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terminologie.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2024-05-01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