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grafborden van de voormalige Nederlandse kerk van Chinsurah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koning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Udaipur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Noels van Serooskerke, afkomstig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352" w:lineRule="exact" w:before="21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Artikel: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Suratte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448" w:right="940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Relationship Id="rId21" Type="http://schemas.openxmlformats.org/officeDocument/2006/relationships/hyperlink" Target="https://kzgw.nl/wp-content/uploads/2015/07/ZLD-26.1-t-Is-vol-van-Schatten-H.-Nijhui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