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achttiende eeuw,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