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mpri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msterdam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National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pp. 213-216), in 1876-1879 Van der Kellen drew up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tory of objec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s, in which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 attempted to link remaining documentation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extensive collection. He largely succeeded, but there were also mistakes made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rding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</w:t>
          </w:r>
        </w:hyperlink>
      </w:r>
    </w:p>
    <w:p>
      <w:pPr>
        <w:sectPr>
          <w:pgSz w:w="11900" w:h="16840"/>
          <w:pgMar w:top="448" w:right="100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rkd.nl/library/400001411" TargetMode="External"/><Relationship Id="rId17" Type="http://schemas.openxmlformats.org/officeDocument/2006/relationships/hyperlink" Target="https://app.colonialcollections.nl/en/research-aids/https%3A%2F%2Fn2t%252Enet%2Fark%3A%2F27023%2F732277d365ab6fbcc351da7bc2b900b3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2152927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app.colonialcollections.nl/nl/research-aids/https%3A%2F%2Fn2t%252Enet%2Fark%3A%2F27023%2F0d0d07f9e69d73c961b30ffd357c1e47" TargetMode="External"/><Relationship Id="rId25" Type="http://schemas.openxmlformats.org/officeDocument/2006/relationships/hyperlink" Target="https://noord-hollandsarchief.nl/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en/research-aids/https%3A%2F%2Fn2t%252Enet%2Fark%3A%2F27023%2Fcc7609accb9857dc8ca777ff1d6d4af1#sources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