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Instituut voor Taal-, Land- en Volkenkund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